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7" w:rsidRPr="00D92E45" w:rsidRDefault="003F79D7" w:rsidP="003F79D7">
      <w:pPr>
        <w:pStyle w:val="00"/>
        <w:spacing w:after="0"/>
        <w:rPr>
          <w:rFonts w:ascii="Times New Roman" w:hAnsi="Times New Roman" w:cs="Times New Roman"/>
          <w:b w:val="0"/>
          <w:sz w:val="20"/>
          <w:szCs w:val="20"/>
        </w:rPr>
      </w:pPr>
    </w:p>
    <w:p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ТАРИФЫ</w:t>
      </w:r>
    </w:p>
    <w:p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КБ «Гарант-Инвест» (АО)</w:t>
      </w:r>
    </w:p>
    <w:p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 депозитарное обслуживание</w:t>
      </w:r>
    </w:p>
    <w:p w:rsidR="003F79D7" w:rsidRPr="00D92E45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E3FA9" w:rsidRPr="00CE3FA9" w:rsidRDefault="00CE3FA9" w:rsidP="003F7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3FA9">
        <w:rPr>
          <w:rFonts w:ascii="Times New Roman" w:hAnsi="Times New Roman" w:cs="Times New Roman"/>
          <w:b/>
          <w:color w:val="auto"/>
          <w:sz w:val="20"/>
          <w:szCs w:val="20"/>
        </w:rPr>
        <w:t>1. Общие положения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1.1. </w:t>
      </w:r>
      <w:proofErr w:type="gramStart"/>
      <w:r w:rsidRPr="00D92E45">
        <w:rPr>
          <w:rFonts w:ascii="Times New Roman" w:hAnsi="Times New Roman" w:cs="Times New Roman"/>
          <w:color w:val="auto"/>
          <w:sz w:val="20"/>
          <w:szCs w:val="20"/>
        </w:rPr>
        <w:t>Настоящие Тарифы применяются при предоставлении КБ «Гарант-Инвест» (АО) (далее – Депозитарий.</w:t>
      </w:r>
      <w:proofErr w:type="gramEnd"/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Банк) услуг на рынке ценных бумаг в рамках действия лицензии профессионального участника рынка ценных бумаг на осуществление депозитарной деятельности от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мая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г</w:t>
      </w:r>
      <w:r w:rsidR="00B32553">
        <w:rPr>
          <w:rFonts w:ascii="Times New Roman" w:hAnsi="Times New Roman" w:cs="Times New Roman"/>
          <w:color w:val="auto"/>
          <w:sz w:val="20"/>
          <w:szCs w:val="20"/>
        </w:rPr>
        <w:t>ода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№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045-14061-000100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, выданной Банком России.</w:t>
      </w:r>
      <w:proofErr w:type="gramEnd"/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1.2. Настоящие Тарифы устанавливают стоимость комиссионного вознаграждения Банка за услуги по хранению ценных бумаг, учету и удостоверению прав на ценные бумаги, а также совершению депозитарных операций с ними в рамках договоров, заключенных с клиентами.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1.3. Кроме нижеперечисленных Тарифов, Депонент ежемесячно оплачивает услуги расчетного и вышестоящего депозитариев, Регистраторов в размере 100 % от стоимости фактических затрат на основании выставляемых транзитных счетов.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1.4. Настоящие Тарифы составлены в рублях. Налог на добавленную стоимость с комиссий за депозитарное обслуживание не взимается.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1.5. Комиссионное вознаграждение взимается в рублях или эквивалент в иных иностранных валютах по официальному курсу Банка России на дату платежа.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1.6. Уплата комиссионного вознаграждения за операции, не предусмотренные настоящими Тарифами, осуществляется на основании дополнительных соглашений, заключенных между Депозитарием Банка и Депонентом.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1.7. В случае перевода ценных бумаг между счетами депо клиентов Депозитария Банка комиссия взимается с каждой из сторон.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1.8. Комиссия за перевод ценных бумаг между счетами / разделами счета депо одного клиента Депозитария Банка не взимается.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1.9. Досрочная оплата услуг Депозитария Банка и возмещение расходов могут быть произведены в случае закрытия счета депо.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4271"/>
        <w:gridCol w:w="2907"/>
        <w:gridCol w:w="2887"/>
      </w:tblGrid>
      <w:tr w:rsidR="00C230D5" w:rsidTr="003F79D7">
        <w:tc>
          <w:tcPr>
            <w:tcW w:w="0" w:type="auto"/>
          </w:tcPr>
          <w:p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юридических лиц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физических лиц</w:t>
            </w:r>
          </w:p>
        </w:tc>
      </w:tr>
      <w:tr w:rsidR="00B50D0C" w:rsidTr="003F79D7">
        <w:tc>
          <w:tcPr>
            <w:tcW w:w="0" w:type="auto"/>
            <w:gridSpan w:val="4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Общие услуги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Открытие счета депо/закрытие счета депо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счета депо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анкетные данные Депонента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Назначение Распорядителя счета депо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.5.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Перевод ценных бумаг между счетами депо клиентов Депозитария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300 рублей за поручение </w:t>
            </w:r>
          </w:p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(комиссия взимается с каждой из сторон) </w:t>
            </w:r>
          </w:p>
        </w:tc>
      </w:tr>
      <w:tr w:rsidR="00FF71D8" w:rsidTr="00FF71D8">
        <w:tc>
          <w:tcPr>
            <w:tcW w:w="0" w:type="auto"/>
            <w:vMerge w:val="restart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.6. </w:t>
            </w:r>
          </w:p>
        </w:tc>
        <w:tc>
          <w:tcPr>
            <w:tcW w:w="0" w:type="auto"/>
            <w:gridSpan w:val="3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Регистрация ограничения прав собственности на ценные бумаги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F71D8" w:rsidTr="003F79D7">
        <w:tc>
          <w:tcPr>
            <w:tcW w:w="0" w:type="auto"/>
            <w:vMerge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F71D8" w:rsidRPr="00D92E45" w:rsidRDefault="002A37A1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блокирование ценных бумаг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:rsidTr="003F79D7">
        <w:tc>
          <w:tcPr>
            <w:tcW w:w="0" w:type="auto"/>
            <w:vMerge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снятие блокирования ценных бумаг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рублей за поручение </w:t>
            </w:r>
          </w:p>
        </w:tc>
      </w:tr>
      <w:tr w:rsidR="00FF71D8" w:rsidTr="003F79D7">
        <w:tc>
          <w:tcPr>
            <w:tcW w:w="0" w:type="auto"/>
            <w:vMerge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обременение ценных бумаг залогом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.7. </w:t>
            </w:r>
          </w:p>
        </w:tc>
        <w:tc>
          <w:tcPr>
            <w:tcW w:w="0" w:type="auto"/>
          </w:tcPr>
          <w:p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Отмена поручения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принятого к исполнению, без учета затрат Депозитария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.8.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Начисление и выплата доходов по ценным бумагам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.9.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Погашение ценных бумаг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.10.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Депонентам отчетов/выписок по счету депо после совершения операции по счету депо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.11.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повторной выдаче выписки, при выдаче отчета по запросу Депонента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.12.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Депоненту информационных сообщений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B4B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.13.</w:t>
            </w:r>
          </w:p>
        </w:tc>
        <w:tc>
          <w:tcPr>
            <w:tcW w:w="0" w:type="auto"/>
          </w:tcPr>
          <w:p w:rsidR="00DB4BCC" w:rsidRPr="00D92E45" w:rsidRDefault="00DB4BCC" w:rsidP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Pr="002A3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запросу Клиента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отчетов/в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ыпис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на определенную дату /за определенный период /по определенному выпуску или Сертификату ценных бумаг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AC160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DB4BCC" w:rsidTr="003F79D7">
        <w:tc>
          <w:tcPr>
            <w:tcW w:w="0" w:type="auto"/>
            <w:gridSpan w:val="4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Обслуживание эмиссионных ценных бумаг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Зачисление на счет депо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Списание со счета депо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:rsidR="00DB4BCC" w:rsidRPr="00D92E45" w:rsidRDefault="00DB4BCC" w:rsidP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Перемещение ценных бумаг (смена места хранения)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DB4BCC" w:rsidTr="003F79D7">
        <w:tc>
          <w:tcPr>
            <w:tcW w:w="0" w:type="auto"/>
            <w:vMerge w:val="restart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  <w:vMerge w:val="restart"/>
          </w:tcPr>
          <w:p w:rsidR="00DB4BCC" w:rsidRPr="003F79D7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Учет и хранение ценных бумаг на счете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депо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F824C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тарифам вышестоящего депозитария</w:t>
            </w:r>
          </w:p>
        </w:tc>
      </w:tr>
      <w:tr w:rsidR="00DB4BCC" w:rsidTr="003F79D7"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DB4BCC" w:rsidRPr="00F824CF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 остальным операциям:</w:t>
            </w:r>
          </w:p>
        </w:tc>
      </w:tr>
      <w:tr w:rsidR="00DB4BCC" w:rsidTr="00F824CF"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 рублей</w:t>
            </w:r>
          </w:p>
        </w:tc>
        <w:tc>
          <w:tcPr>
            <w:tcW w:w="0" w:type="auto"/>
          </w:tcPr>
          <w:p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</w:t>
            </w:r>
          </w:p>
        </w:tc>
      </w:tr>
      <w:tr w:rsidR="00DB4BCC" w:rsidTr="003F79D7">
        <w:tc>
          <w:tcPr>
            <w:tcW w:w="0" w:type="auto"/>
            <w:gridSpan w:val="4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Услуги, содействующие в реализации прав по ценным бумагам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Содействие в реализации следующих прав по ценным бумагам: </w:t>
            </w:r>
          </w:p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предъявление к выкупу (оферта)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500 рублей за поручение (инструкцию)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на собрании акционеров через Депозитарий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1500 рублей за поручение (инструкцию) </w:t>
            </w:r>
          </w:p>
        </w:tc>
      </w:tr>
      <w:tr w:rsidR="00DB4BCC" w:rsidTr="003F79D7">
        <w:tc>
          <w:tcPr>
            <w:tcW w:w="0" w:type="auto"/>
            <w:gridSpan w:val="4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Обслуживание документарных </w:t>
            </w:r>
            <w:proofErr w:type="spellStart"/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неэмиссионных</w:t>
            </w:r>
            <w:proofErr w:type="spellEnd"/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ценных бумаг (кроме векселей)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Прием ценных бумаг на хранение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ценных бумаг из хранения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Хранение ценных бумаг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 млн. ру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лей включительно – 0,1% годовых от номинала </w:t>
            </w:r>
          </w:p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 млн. рублей – 0,07% годовых от номинала </w:t>
            </w:r>
          </w:p>
        </w:tc>
      </w:tr>
    </w:tbl>
    <w:p w:rsidR="003F79D7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A37A1" w:rsidRDefault="002A37A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>* среднемесячная стоимость ценных бумаг определяется в соответствии с Приложением №3 к Депозитарному договору</w:t>
      </w:r>
    </w:p>
    <w:p w:rsidR="00A24B8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</w:p>
    <w:p w:rsidR="00A24B81" w:rsidRP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  <w:r w:rsidRPr="00A24B81">
        <w:rPr>
          <w:rFonts w:ascii="Times New Roman" w:hAnsi="Times New Roman" w:cs="Times New Roman"/>
          <w:sz w:val="22"/>
          <w:szCs w:val="22"/>
        </w:rPr>
        <w:t>Утверждены Правлением КБ «Гарант-Инвест» (АО) (</w:t>
      </w:r>
      <w:r w:rsidR="00CD38CF" w:rsidRPr="00CD38CF">
        <w:rPr>
          <w:rFonts w:ascii="Times New Roman" w:hAnsi="Times New Roman" w:cs="Times New Roman"/>
          <w:sz w:val="22"/>
          <w:szCs w:val="22"/>
        </w:rPr>
        <w:t>протокол № 41 от 24 декабря 2019г.</w:t>
      </w:r>
      <w:r w:rsidRPr="00A24B81">
        <w:rPr>
          <w:rFonts w:ascii="Times New Roman" w:hAnsi="Times New Roman" w:cs="Times New Roman"/>
          <w:sz w:val="22"/>
          <w:szCs w:val="22"/>
        </w:rPr>
        <w:t>)</w:t>
      </w:r>
    </w:p>
    <w:p w:rsidR="00A24B81" w:rsidRP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  <w:r w:rsidRPr="00A24B81">
        <w:rPr>
          <w:rFonts w:ascii="Times New Roman" w:hAnsi="Times New Roman" w:cs="Times New Roman"/>
          <w:sz w:val="22"/>
          <w:szCs w:val="22"/>
        </w:rPr>
        <w:t xml:space="preserve">Действуют с </w:t>
      </w:r>
      <w:r w:rsidR="00F876F5">
        <w:rPr>
          <w:rFonts w:ascii="Times New Roman" w:hAnsi="Times New Roman" w:cs="Times New Roman"/>
          <w:sz w:val="22"/>
          <w:szCs w:val="22"/>
        </w:rPr>
        <w:t>01</w:t>
      </w:r>
      <w:r w:rsidRPr="00A24B81">
        <w:rPr>
          <w:rFonts w:ascii="Times New Roman" w:hAnsi="Times New Roman" w:cs="Times New Roman"/>
          <w:sz w:val="22"/>
          <w:szCs w:val="22"/>
        </w:rPr>
        <w:t>.</w:t>
      </w:r>
      <w:r w:rsidR="00F876F5">
        <w:rPr>
          <w:rFonts w:ascii="Times New Roman" w:hAnsi="Times New Roman" w:cs="Times New Roman"/>
          <w:sz w:val="22"/>
          <w:szCs w:val="22"/>
        </w:rPr>
        <w:t>01</w:t>
      </w:r>
      <w:r w:rsidRPr="00A24B81">
        <w:rPr>
          <w:rFonts w:ascii="Times New Roman" w:hAnsi="Times New Roman" w:cs="Times New Roman"/>
          <w:sz w:val="22"/>
          <w:szCs w:val="22"/>
        </w:rPr>
        <w:t>.20</w:t>
      </w:r>
      <w:r w:rsidR="00CC1F90">
        <w:rPr>
          <w:rFonts w:ascii="Times New Roman" w:hAnsi="Times New Roman" w:cs="Times New Roman"/>
          <w:sz w:val="22"/>
          <w:szCs w:val="22"/>
          <w:lang w:val="en-US"/>
        </w:rPr>
        <w:t>20</w:t>
      </w:r>
      <w:r w:rsidRPr="00A24B8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24B81" w:rsidRPr="002A37A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sectPr w:rsidR="00A24B81" w:rsidRPr="002A37A1" w:rsidSect="003F79D7">
      <w:footerReference w:type="default" r:id="rId7"/>
      <w:type w:val="continuous"/>
      <w:pgSz w:w="11905" w:h="16837" w:code="9"/>
      <w:pgMar w:top="567" w:right="567" w:bottom="567" w:left="851" w:header="284" w:footer="28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AF" w:rsidRDefault="00EC59AF" w:rsidP="00B50D0C">
      <w:r>
        <w:separator/>
      </w:r>
    </w:p>
  </w:endnote>
  <w:endnote w:type="continuationSeparator" w:id="0">
    <w:p w:rsidR="00EC59AF" w:rsidRDefault="00EC59AF" w:rsidP="00B5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A1" w:rsidRDefault="002A37A1">
    <w:pPr>
      <w:pStyle w:val="Style5"/>
      <w:widowControl/>
      <w:jc w:val="both"/>
      <w:rPr>
        <w:rStyle w:val="FontStyle14"/>
      </w:rPr>
    </w:pPr>
    <w:r>
      <w:rPr>
        <w:rStyle w:val="FontStyle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AF" w:rsidRDefault="00EC59AF" w:rsidP="00B50D0C">
      <w:r>
        <w:separator/>
      </w:r>
    </w:p>
  </w:footnote>
  <w:footnote w:type="continuationSeparator" w:id="0">
    <w:p w:rsidR="00EC59AF" w:rsidRDefault="00EC59AF" w:rsidP="00B5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6CB"/>
    <w:multiLevelType w:val="singleLevel"/>
    <w:tmpl w:val="06F2E1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C655846"/>
    <w:multiLevelType w:val="singleLevel"/>
    <w:tmpl w:val="58CAD11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5FA20F16"/>
    <w:multiLevelType w:val="hybridMultilevel"/>
    <w:tmpl w:val="C1B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0D0C"/>
    <w:rsid w:val="001106C1"/>
    <w:rsid w:val="001A243F"/>
    <w:rsid w:val="002A37A1"/>
    <w:rsid w:val="002D6B3E"/>
    <w:rsid w:val="00387709"/>
    <w:rsid w:val="003B0E0F"/>
    <w:rsid w:val="003F79D7"/>
    <w:rsid w:val="00472E98"/>
    <w:rsid w:val="00495D6C"/>
    <w:rsid w:val="004B645E"/>
    <w:rsid w:val="005E0216"/>
    <w:rsid w:val="005E4621"/>
    <w:rsid w:val="006264A4"/>
    <w:rsid w:val="00671594"/>
    <w:rsid w:val="006F56F8"/>
    <w:rsid w:val="00726A05"/>
    <w:rsid w:val="00733108"/>
    <w:rsid w:val="007A5E2B"/>
    <w:rsid w:val="0080286E"/>
    <w:rsid w:val="00814B5F"/>
    <w:rsid w:val="0086203A"/>
    <w:rsid w:val="008809AE"/>
    <w:rsid w:val="00A24B81"/>
    <w:rsid w:val="00A86C7F"/>
    <w:rsid w:val="00AC1605"/>
    <w:rsid w:val="00B32553"/>
    <w:rsid w:val="00B50D0C"/>
    <w:rsid w:val="00C230D5"/>
    <w:rsid w:val="00CC1F90"/>
    <w:rsid w:val="00CD38CF"/>
    <w:rsid w:val="00CE3FA9"/>
    <w:rsid w:val="00D45DD7"/>
    <w:rsid w:val="00DB4BCC"/>
    <w:rsid w:val="00DF2F30"/>
    <w:rsid w:val="00E16113"/>
    <w:rsid w:val="00EC59AF"/>
    <w:rsid w:val="00EE3770"/>
    <w:rsid w:val="00F824CF"/>
    <w:rsid w:val="00F876F5"/>
    <w:rsid w:val="00FC12C0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8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283"/>
    <w:pPr>
      <w:spacing w:line="230" w:lineRule="exact"/>
    </w:pPr>
  </w:style>
  <w:style w:type="paragraph" w:customStyle="1" w:styleId="Style2">
    <w:name w:val="Style2"/>
    <w:basedOn w:val="a"/>
    <w:uiPriority w:val="99"/>
    <w:rsid w:val="00913283"/>
  </w:style>
  <w:style w:type="paragraph" w:customStyle="1" w:styleId="Style3">
    <w:name w:val="Style3"/>
    <w:basedOn w:val="a"/>
    <w:uiPriority w:val="99"/>
    <w:rsid w:val="00913283"/>
    <w:pPr>
      <w:spacing w:line="235" w:lineRule="exact"/>
      <w:ind w:firstLine="274"/>
    </w:pPr>
  </w:style>
  <w:style w:type="paragraph" w:customStyle="1" w:styleId="Style4">
    <w:name w:val="Style4"/>
    <w:basedOn w:val="a"/>
    <w:uiPriority w:val="99"/>
    <w:rsid w:val="00913283"/>
    <w:pPr>
      <w:spacing w:line="254" w:lineRule="exact"/>
      <w:ind w:hanging="1306"/>
    </w:pPr>
  </w:style>
  <w:style w:type="paragraph" w:customStyle="1" w:styleId="Style5">
    <w:name w:val="Style5"/>
    <w:basedOn w:val="a"/>
    <w:uiPriority w:val="99"/>
    <w:rsid w:val="00913283"/>
  </w:style>
  <w:style w:type="paragraph" w:customStyle="1" w:styleId="Style6">
    <w:name w:val="Style6"/>
    <w:basedOn w:val="a"/>
    <w:uiPriority w:val="99"/>
    <w:rsid w:val="00913283"/>
    <w:pPr>
      <w:jc w:val="both"/>
    </w:pPr>
  </w:style>
  <w:style w:type="paragraph" w:customStyle="1" w:styleId="Style7">
    <w:name w:val="Style7"/>
    <w:basedOn w:val="a"/>
    <w:uiPriority w:val="99"/>
    <w:rsid w:val="00913283"/>
  </w:style>
  <w:style w:type="character" w:customStyle="1" w:styleId="FontStyle11">
    <w:name w:val="Font Style11"/>
    <w:basedOn w:val="a0"/>
    <w:uiPriority w:val="99"/>
    <w:rsid w:val="0091328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13283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1328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913283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77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0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7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02"/>
    <w:rPr>
      <w:rFonts w:hAnsi="Arial" w:cs="Arial"/>
      <w:sz w:val="24"/>
      <w:szCs w:val="24"/>
    </w:rPr>
  </w:style>
  <w:style w:type="paragraph" w:customStyle="1" w:styleId="00">
    <w:name w:val="00 ИМЯ ДОКУМЕНТА"/>
    <w:basedOn w:val="a"/>
    <w:rsid w:val="00235D04"/>
    <w:pPr>
      <w:widowControl/>
      <w:autoSpaceDE/>
      <w:autoSpaceDN/>
      <w:adjustRightInd/>
      <w:spacing w:after="284"/>
      <w:ind w:left="-108" w:right="-108"/>
      <w:jc w:val="center"/>
      <w:outlineLvl w:val="0"/>
    </w:pPr>
    <w:rPr>
      <w:b/>
      <w:sz w:val="22"/>
      <w:szCs w:val="22"/>
    </w:rPr>
  </w:style>
  <w:style w:type="paragraph" w:customStyle="1" w:styleId="Default">
    <w:name w:val="Default"/>
    <w:rsid w:val="002A47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59"/>
    <w:rsid w:val="00ED2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7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 Ника Вениаминовна</dc:creator>
  <cp:lastModifiedBy>soroka</cp:lastModifiedBy>
  <cp:revision>3</cp:revision>
  <cp:lastPrinted>2019-12-30T11:59:00Z</cp:lastPrinted>
  <dcterms:created xsi:type="dcterms:W3CDTF">2019-12-24T11:47:00Z</dcterms:created>
  <dcterms:modified xsi:type="dcterms:W3CDTF">2019-12-30T11:59:00Z</dcterms:modified>
</cp:coreProperties>
</file>