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B0" w:rsidRPr="00120E67" w:rsidRDefault="00F90C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1759407</wp:posOffset>
            </wp:positionH>
            <wp:positionV relativeFrom="paragraph">
              <wp:posOffset>-386765</wp:posOffset>
            </wp:positionV>
            <wp:extent cx="2285238" cy="1177747"/>
            <wp:effectExtent l="19050" t="0" r="762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38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F27" w:rsidRPr="00120E67" w:rsidRDefault="000B4F27" w:rsidP="00A075B8">
      <w:pPr>
        <w:jc w:val="both"/>
        <w:rPr>
          <w:rFonts w:ascii="Times New Roman" w:hAnsi="Times New Roman" w:cs="Times New Roman"/>
          <w:b/>
        </w:rPr>
      </w:pPr>
    </w:p>
    <w:p w:rsidR="00DF7802" w:rsidRPr="00120E67" w:rsidRDefault="00DF7802" w:rsidP="00DF7802">
      <w:pPr>
        <w:pStyle w:val="a9"/>
        <w:jc w:val="right"/>
        <w:rPr>
          <w:rFonts w:ascii="Times New Roman" w:hAnsi="Times New Roman" w:cs="Times New Roman"/>
          <w:b/>
        </w:rPr>
      </w:pPr>
    </w:p>
    <w:p w:rsidR="00404FC6" w:rsidRDefault="00404FC6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404FC6" w:rsidRDefault="00404FC6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0571E4" w:rsidRDefault="000571E4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DF7802" w:rsidRDefault="00BC0E25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5242C">
                <wp:simplePos x="0" y="0"/>
                <wp:positionH relativeFrom="column">
                  <wp:posOffset>3926840</wp:posOffset>
                </wp:positionH>
                <wp:positionV relativeFrom="paragraph">
                  <wp:posOffset>-44450</wp:posOffset>
                </wp:positionV>
                <wp:extent cx="114300" cy="144780"/>
                <wp:effectExtent l="0" t="0" r="1905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802" w:rsidRDefault="00DF7802" w:rsidP="00DF7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242C" id="Rectangle 2" o:spid="_x0000_s1026" style="position:absolute;left:0;text-align:left;margin-left:309.2pt;margin-top:-3.5pt;width: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95gQIAAAU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" stroked="f">
                <v:textbox>
                  <w:txbxContent>
                    <w:p w:rsidR="00DF7802" w:rsidRDefault="00DF7802" w:rsidP="00DF7802"/>
                  </w:txbxContent>
                </v:textbox>
              </v:rect>
            </w:pict>
          </mc:Fallback>
        </mc:AlternateContent>
      </w:r>
      <w:r w:rsidR="00DF7802" w:rsidRPr="00120E67">
        <w:rPr>
          <w:rFonts w:ascii="Times New Roman" w:hAnsi="Times New Roman" w:cs="Times New Roman"/>
          <w:b/>
        </w:rPr>
        <w:t>УТВЕРЖДАЮ</w:t>
      </w:r>
    </w:p>
    <w:p w:rsidR="00C7738E" w:rsidRPr="00120E67" w:rsidRDefault="00C7738E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Исполняющий обязанности</w:t>
      </w:r>
    </w:p>
    <w:p w:rsidR="00404FC6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Председател</w:t>
      </w:r>
      <w:r w:rsidR="00C7738E">
        <w:rPr>
          <w:rFonts w:ascii="Times New Roman" w:hAnsi="Times New Roman" w:cs="Times New Roman"/>
          <w:b/>
        </w:rPr>
        <w:t>я</w:t>
      </w:r>
      <w:r w:rsidRPr="00120E67">
        <w:rPr>
          <w:rFonts w:ascii="Times New Roman" w:hAnsi="Times New Roman" w:cs="Times New Roman"/>
          <w:b/>
        </w:rPr>
        <w:t xml:space="preserve"> Правления</w:t>
      </w:r>
    </w:p>
    <w:p w:rsidR="00DF7802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КБ «Гарант-Инвест» (АО)</w:t>
      </w:r>
    </w:p>
    <w:p w:rsidR="00DF7802" w:rsidRPr="00120E67" w:rsidRDefault="00AE77BC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Н.Ю. Синельщикова</w:t>
      </w:r>
      <w:r w:rsidR="00DF7802" w:rsidRPr="00120E67">
        <w:rPr>
          <w:rFonts w:ascii="Times New Roman" w:hAnsi="Times New Roman" w:cs="Times New Roman"/>
          <w:b/>
        </w:rPr>
        <w:tab/>
      </w:r>
    </w:p>
    <w:p w:rsidR="00AE77BC" w:rsidRDefault="00404FC6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571E4">
        <w:rPr>
          <w:rFonts w:ascii="Times New Roman" w:hAnsi="Times New Roman" w:cs="Times New Roman"/>
          <w:b/>
        </w:rPr>
        <w:t>(Приказ</w:t>
      </w:r>
    </w:p>
    <w:p w:rsidR="00DF7802" w:rsidRDefault="00AE77BC" w:rsidP="0097013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№___ от «_____»_________2022г</w:t>
      </w:r>
      <w:r w:rsidR="00DF7802" w:rsidRPr="00120E67">
        <w:rPr>
          <w:rFonts w:ascii="Times New Roman" w:hAnsi="Times New Roman" w:cs="Times New Roman"/>
          <w:b/>
        </w:rPr>
        <w:t>.</w:t>
      </w:r>
      <w:r w:rsidR="000571E4">
        <w:rPr>
          <w:rFonts w:ascii="Times New Roman" w:hAnsi="Times New Roman" w:cs="Times New Roman"/>
          <w:b/>
        </w:rPr>
        <w:t>)</w:t>
      </w:r>
      <w:r w:rsidR="00DF7802" w:rsidRPr="00120E67">
        <w:rPr>
          <w:rFonts w:ascii="Times New Roman" w:hAnsi="Times New Roman" w:cs="Times New Roman"/>
        </w:rPr>
        <w:t xml:space="preserve"> </w:t>
      </w:r>
    </w:p>
    <w:p w:rsidR="00C7738E" w:rsidRDefault="00C7738E" w:rsidP="00970138">
      <w:pPr>
        <w:pStyle w:val="a9"/>
        <w:jc w:val="right"/>
        <w:rPr>
          <w:rFonts w:ascii="Times New Roman" w:hAnsi="Times New Roman" w:cs="Times New Roman"/>
        </w:rPr>
      </w:pPr>
    </w:p>
    <w:p w:rsidR="00C7738E" w:rsidRPr="00120E67" w:rsidRDefault="00C7738E" w:rsidP="0097013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F90C13" w:rsidRPr="00120E67" w:rsidRDefault="00F90C13">
      <w:pPr>
        <w:jc w:val="both"/>
        <w:rPr>
          <w:rFonts w:ascii="Times New Roman" w:hAnsi="Times New Roman" w:cs="Times New Roman"/>
          <w:b/>
        </w:rPr>
      </w:pPr>
    </w:p>
    <w:p w:rsidR="000A0481" w:rsidRPr="0082355F" w:rsidRDefault="000A0481" w:rsidP="008235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Условия предоставления сервиса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по переводу денежных средств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 xml:space="preserve">с использованием номера </w:t>
      </w:r>
      <w:r w:rsidR="009F1823" w:rsidRPr="0082355F">
        <w:rPr>
          <w:rFonts w:ascii="Times New Roman" w:hAnsi="Times New Roman" w:cs="Times New Roman"/>
          <w:b/>
          <w:sz w:val="24"/>
          <w:szCs w:val="24"/>
        </w:rPr>
        <w:t>мобильного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телефона в рамках Системы быстрых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платежей</w:t>
      </w:r>
      <w:r w:rsidR="009F1823" w:rsidRPr="0082355F">
        <w:rPr>
          <w:rFonts w:ascii="Times New Roman" w:hAnsi="Times New Roman" w:cs="Times New Roman"/>
          <w:b/>
          <w:sz w:val="24"/>
          <w:szCs w:val="24"/>
        </w:rPr>
        <w:t xml:space="preserve"> Банка России.</w:t>
      </w:r>
    </w:p>
    <w:p w:rsidR="002506B0" w:rsidRPr="0082355F" w:rsidRDefault="00F90C13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Настоящие Условия</w:t>
      </w:r>
      <w:r w:rsidR="008369A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>ервиса по переводу денежных средств с использованием номера мобильного телефона в рамках Системы быстрых платежей Банка России (далее - Условия)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 xml:space="preserve">регулируют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/получения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Клиентами КБ «Гарант-Инвест»</w:t>
      </w:r>
      <w:r w:rsidR="008369A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(АО)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переводов денежных средств</w:t>
      </w:r>
      <w:r w:rsidR="0082355F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D57BC4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>быстрых платежей Банка России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используя для этих целей номер мобильного телефона получателя перевода, а также проведение платежей с использованием </w:t>
      </w:r>
      <w:r w:rsidR="00D57BC4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="00D57BC4" w:rsidRPr="008235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кода</w:t>
      </w:r>
    </w:p>
    <w:p w:rsidR="002506B0" w:rsidRPr="0082355F" w:rsidRDefault="00F90C13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Данный документ размещается на официальном </w:t>
      </w:r>
      <w:r w:rsidR="0070008C"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-сайте </w:t>
      </w:r>
      <w:r w:rsidR="00B51DD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Банка 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9" w:history="1">
        <w:r w:rsidR="009F1823" w:rsidRPr="0082355F">
          <w:rPr>
            <w:rFonts w:ascii="Times New Roman" w:hAnsi="Times New Roman" w:cs="Times New Roman"/>
            <w:color w:val="000000"/>
            <w:sz w:val="24"/>
            <w:szCs w:val="24"/>
          </w:rPr>
          <w:t>https://www.gibank.ru/sbp/</w:t>
        </w:r>
      </w:hyperlink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Термины и </w:t>
      </w:r>
      <w:r w:rsidR="009F1823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сокращения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C6" w:rsidRPr="0082355F" w:rsidRDefault="006B64C6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В настоящих Условиях используются следующие определения:</w:t>
      </w:r>
    </w:p>
    <w:p w:rsidR="002506B0" w:rsidRPr="0082355F" w:rsidRDefault="00783475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– КБ «Гарант-Инвест»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(АО)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Отправителя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кредитная организация</w:t>
      </w:r>
      <w:r w:rsidR="00783475" w:rsidRPr="0082355F">
        <w:rPr>
          <w:rFonts w:ascii="Times New Roman" w:hAnsi="Times New Roman" w:cs="Times New Roman"/>
          <w:sz w:val="24"/>
          <w:szCs w:val="24"/>
        </w:rPr>
        <w:t>, являющаяся участником Системы быстрых платежей</w:t>
      </w:r>
      <w:r w:rsidR="00C87E6D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="00F650DE" w:rsidRPr="0082355F">
        <w:rPr>
          <w:rFonts w:ascii="Times New Roman" w:hAnsi="Times New Roman" w:cs="Times New Roman"/>
          <w:sz w:val="24"/>
          <w:szCs w:val="24"/>
        </w:rPr>
        <w:t>(далее - СБП)</w:t>
      </w:r>
      <w:r w:rsidR="00783475" w:rsidRPr="0082355F">
        <w:rPr>
          <w:rFonts w:ascii="Times New Roman" w:hAnsi="Times New Roman" w:cs="Times New Roman"/>
          <w:sz w:val="24"/>
          <w:szCs w:val="24"/>
        </w:rPr>
        <w:t>, обслуживающая банковский счет Отправителя перевода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Получателя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кредитная организация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, являющаяся участником </w:t>
      </w:r>
      <w:r w:rsidR="00F650DE" w:rsidRPr="0082355F">
        <w:rPr>
          <w:rFonts w:ascii="Times New Roman" w:hAnsi="Times New Roman" w:cs="Times New Roman"/>
          <w:sz w:val="24"/>
          <w:szCs w:val="24"/>
        </w:rPr>
        <w:t>СБП</w:t>
      </w:r>
      <w:r w:rsidR="00783475" w:rsidRPr="0082355F">
        <w:rPr>
          <w:rFonts w:ascii="Times New Roman" w:hAnsi="Times New Roman" w:cs="Times New Roman"/>
          <w:sz w:val="24"/>
          <w:szCs w:val="24"/>
        </w:rPr>
        <w:t>, обслуживающая банковский счет Получателя перевода</w:t>
      </w:r>
      <w:r w:rsidR="00BC0220" w:rsidRPr="0082355F">
        <w:rPr>
          <w:rFonts w:ascii="Times New Roman" w:hAnsi="Times New Roman" w:cs="Times New Roman"/>
          <w:sz w:val="24"/>
          <w:szCs w:val="24"/>
        </w:rPr>
        <w:t>//Торгово-сервисного предприятия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BFC" w:rsidRPr="0082355F" w:rsidRDefault="00504BF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по умолчанию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банк, который будет автоматически предложен Отправителю для проведения переводов в адрес данного Получателя в рамках СБП.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России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Централ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>ьный банк Российской Федерации.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Верификация 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>процедура дополнительной проверки Банком Карты Клиента при обращении к Стороннему банку, осуществляемая с целью снижения рисков проведения мошеннических операций по Карте Клиента, по технологии 3DSecure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3F75A2" w:rsidRPr="0082355F">
        <w:rPr>
          <w:rFonts w:ascii="Times New Roman" w:hAnsi="Times New Roman" w:cs="Times New Roman"/>
          <w:sz w:val="24"/>
          <w:szCs w:val="24"/>
          <w:lang w:val="en-US"/>
        </w:rPr>
        <w:t>MirAccept</w:t>
      </w:r>
      <w:r w:rsidRPr="0082355F">
        <w:rPr>
          <w:rFonts w:ascii="Times New Roman" w:hAnsi="Times New Roman" w:cs="Times New Roman"/>
          <w:sz w:val="24"/>
          <w:szCs w:val="24"/>
        </w:rPr>
        <w:t>.</w:t>
      </w:r>
    </w:p>
    <w:p w:rsidR="002506B0" w:rsidRPr="0082355F" w:rsidRDefault="0015726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на открытие счета с использованием банковской карты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(далее – Договор)</w:t>
      </w:r>
      <w:r w:rsidRPr="0082355F">
        <w:rPr>
          <w:rFonts w:ascii="Times New Roman" w:hAnsi="Times New Roman" w:cs="Times New Roman"/>
          <w:sz w:val="24"/>
          <w:szCs w:val="24"/>
        </w:rPr>
        <w:t xml:space="preserve"> – представляет собой смешанный договор «Договор банковского счета» и «Договор о предоставлении в пользование банковских карт и об осуществлении расчетов по операциям, совершенным с их использованием», которым являются в совокупности «Правила обслуживания и условия выпуска банковских карт КБ «Гарант-Инвест»</w:t>
      </w:r>
      <w:r w:rsidR="00290970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>(АО)» (далее - Правила) и Анкета-заявление на получение банковской карты, надлежащим образом заполненная и подписанная Клиентом и Банком.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 xml:space="preserve">Законодательство </w:t>
      </w:r>
      <w:r w:rsidRPr="0082355F">
        <w:rPr>
          <w:rFonts w:ascii="Times New Roman" w:hAnsi="Times New Roman" w:cs="Times New Roman"/>
        </w:rPr>
        <w:t>– законы Российской Федерации, нормативные акты Центрального банка Российской Федерации, иные нормативные акты, банковские правила и обычаи гражданского оборота, внутренние акты Банка (приказы, распоряжения, положения, инструкции, решения и</w:t>
      </w:r>
      <w:r w:rsidR="0070008C" w:rsidRPr="0082355F">
        <w:rPr>
          <w:rFonts w:ascii="Times New Roman" w:hAnsi="Times New Roman" w:cs="Times New Roman"/>
        </w:rPr>
        <w:t>ные аналогичные документы</w:t>
      </w:r>
      <w:r w:rsidRPr="0082355F">
        <w:rPr>
          <w:rFonts w:ascii="Times New Roman" w:hAnsi="Times New Roman" w:cs="Times New Roman"/>
        </w:rPr>
        <w:t xml:space="preserve">). 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lastRenderedPageBreak/>
        <w:t xml:space="preserve">Перечень определений, указанных в настоящем пункте не является исчерпывающим. Другие пункты Условий могут устанавливать иные определения. </w:t>
      </w:r>
    </w:p>
    <w:p w:rsidR="002506B0" w:rsidRPr="0082355F" w:rsidRDefault="00E267E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Идентификация –</w:t>
      </w:r>
      <w:r w:rsidRPr="0082355F">
        <w:rPr>
          <w:rFonts w:ascii="Times New Roman" w:hAnsi="Times New Roman" w:cs="Times New Roman"/>
          <w:sz w:val="24"/>
          <w:szCs w:val="24"/>
        </w:rPr>
        <w:t xml:space="preserve"> совокупность мероприятий по установлению определенных действующим законодательством Российской Федерации сведений о Клиентах, их представителях, выгодоприобретателях, бенефициарных владельцах, по подтверждению достоверности данных сведений.</w:t>
      </w:r>
    </w:p>
    <w:p w:rsidR="002506B0" w:rsidRPr="0082355F" w:rsidRDefault="00E267E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2355F">
        <w:rPr>
          <w:rFonts w:ascii="Times New Roman" w:hAnsi="Times New Roman" w:cs="Times New Roman"/>
          <w:sz w:val="24"/>
          <w:szCs w:val="24"/>
        </w:rPr>
        <w:t xml:space="preserve"> банковская карта </w:t>
      </w:r>
      <w:r w:rsidR="003F75A2" w:rsidRPr="0082355F">
        <w:rPr>
          <w:rFonts w:ascii="Times New Roman" w:hAnsi="Times New Roman" w:cs="Times New Roman"/>
          <w:sz w:val="24"/>
          <w:szCs w:val="24"/>
        </w:rPr>
        <w:t>международных платежных</w:t>
      </w:r>
      <w:r w:rsidRPr="0082355F">
        <w:rPr>
          <w:rFonts w:ascii="Times New Roman" w:hAnsi="Times New Roman" w:cs="Times New Roman"/>
          <w:sz w:val="24"/>
          <w:szCs w:val="24"/>
        </w:rPr>
        <w:t xml:space="preserve"> систем Visa International</w:t>
      </w:r>
      <w:r w:rsidR="009621D5" w:rsidRPr="0082355F">
        <w:rPr>
          <w:rFonts w:ascii="Times New Roman" w:hAnsi="Times New Roman" w:cs="Times New Roman"/>
          <w:sz w:val="24"/>
          <w:szCs w:val="24"/>
        </w:rPr>
        <w:t>,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 xml:space="preserve"> MasterCard Worldwide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и Национальной платежной системы Мир</w:t>
      </w:r>
      <w:r w:rsidRPr="0082355F">
        <w:rPr>
          <w:rFonts w:ascii="Times New Roman" w:hAnsi="Times New Roman" w:cs="Times New Roman"/>
          <w:sz w:val="24"/>
          <w:szCs w:val="24"/>
        </w:rPr>
        <w:t xml:space="preserve">, выпущенная Банком, позволяющая проводить операцию перевода денежных средств с ее использованием в соответствии с Правилами </w:t>
      </w:r>
      <w:r w:rsidR="003F75A2" w:rsidRPr="0082355F">
        <w:rPr>
          <w:rFonts w:ascii="Times New Roman" w:hAnsi="Times New Roman" w:cs="Times New Roman"/>
          <w:sz w:val="24"/>
          <w:szCs w:val="24"/>
        </w:rPr>
        <w:t>Платежных систем</w:t>
      </w:r>
      <w:r w:rsidRPr="0082355F">
        <w:rPr>
          <w:rFonts w:ascii="Times New Roman" w:hAnsi="Times New Roman" w:cs="Times New Roman"/>
          <w:sz w:val="24"/>
          <w:szCs w:val="24"/>
        </w:rPr>
        <w:t>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Клиент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физическое лицо, заключившее с Банком </w:t>
      </w:r>
      <w:r w:rsidR="00E267E0" w:rsidRPr="0082355F">
        <w:rPr>
          <w:rFonts w:ascii="Times New Roman" w:hAnsi="Times New Roman" w:cs="Times New Roman"/>
          <w:sz w:val="24"/>
          <w:szCs w:val="24"/>
        </w:rPr>
        <w:t>Договор,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 и являющееся в соответствии с настоящими Условиями Получателем или Отправителем перевода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Комиссия -</w:t>
      </w:r>
      <w:r w:rsidRPr="0082355F">
        <w:rPr>
          <w:rFonts w:ascii="Times New Roman" w:hAnsi="Times New Roman" w:cs="Times New Roman"/>
          <w:sz w:val="24"/>
          <w:szCs w:val="24"/>
        </w:rPr>
        <w:t xml:space="preserve"> комиссионное вознаграждение, установленное Банком при оказании Клиенту услуги перевода денежных средств.</w:t>
      </w:r>
    </w:p>
    <w:p w:rsidR="002506B0" w:rsidRPr="0082355F" w:rsidRDefault="00C86F1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Мобильное приложение </w:t>
      </w:r>
      <w:r w:rsidRPr="0082355F">
        <w:rPr>
          <w:rFonts w:ascii="Times New Roman" w:hAnsi="Times New Roman" w:cs="Times New Roman"/>
          <w:b/>
          <w:bCs/>
          <w:sz w:val="24"/>
          <w:szCs w:val="24"/>
          <w:lang w:val="en-US"/>
        </w:rPr>
        <w:t>ATLAS</w:t>
      </w: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F75A2"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далее - </w:t>
      </w: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Мобильное приложение) </w:t>
      </w:r>
      <w:r w:rsidRPr="0082355F">
        <w:rPr>
          <w:rFonts w:ascii="Times New Roman" w:hAnsi="Times New Roman" w:cs="Times New Roman"/>
          <w:sz w:val="24"/>
          <w:szCs w:val="24"/>
        </w:rPr>
        <w:t>– программное обеспечение, разработанное для мобильных устройств (смартфон, планшет</w:t>
      </w:r>
      <w:r w:rsidR="0070008C" w:rsidRPr="0082355F">
        <w:rPr>
          <w:rFonts w:ascii="Times New Roman" w:hAnsi="Times New Roman" w:cs="Times New Roman"/>
          <w:sz w:val="24"/>
          <w:szCs w:val="24"/>
        </w:rPr>
        <w:t>,</w:t>
      </w:r>
      <w:r w:rsidRPr="0082355F">
        <w:rPr>
          <w:rFonts w:ascii="Times New Roman" w:hAnsi="Times New Roman" w:cs="Times New Roman"/>
          <w:sz w:val="24"/>
          <w:szCs w:val="24"/>
        </w:rPr>
        <w:t xml:space="preserve"> и</w:t>
      </w:r>
      <w:r w:rsidR="0070008C" w:rsidRPr="0082355F">
        <w:rPr>
          <w:rFonts w:ascii="Times New Roman" w:hAnsi="Times New Roman" w:cs="Times New Roman"/>
          <w:sz w:val="24"/>
          <w:szCs w:val="24"/>
        </w:rPr>
        <w:t>ные аналогичные устройства</w:t>
      </w:r>
      <w:r w:rsidRPr="0082355F">
        <w:rPr>
          <w:rFonts w:ascii="Times New Roman" w:hAnsi="Times New Roman" w:cs="Times New Roman"/>
          <w:sz w:val="24"/>
          <w:szCs w:val="24"/>
        </w:rPr>
        <w:t>), функционирующих под управлением операционной системы Android или IOS. Мобильное приложение позволяет осуществлять переводы денежных средств в российских рублях с использованием СБП</w:t>
      </w:r>
      <w:r w:rsidR="003F75A2" w:rsidRPr="0082355F">
        <w:rPr>
          <w:rFonts w:ascii="Times New Roman" w:hAnsi="Times New Roman" w:cs="Times New Roman"/>
          <w:sz w:val="24"/>
          <w:szCs w:val="24"/>
        </w:rPr>
        <w:t>.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B0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Национальная система платежных карт</w:t>
      </w:r>
      <w:r w:rsidR="0015726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E267E0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далее 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15726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НСПК)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— организация, выполняющая функции</w:t>
      </w:r>
      <w:r w:rsidR="0015726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операционного платежного и клирингового центра 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BFC" w:rsidRPr="0082355F" w:rsidRDefault="00504BF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Номер мобильного 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номер мобильного телефона, предоставленный/указанный Клиентом Банку. Банк не осуществляет проверку принадлежности Клиенту-Получателю перевода</w:t>
      </w:r>
      <w:r w:rsidR="00E9232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предоставленного Клиентом номера мобильного телефона.</w:t>
      </w:r>
    </w:p>
    <w:p w:rsidR="002506B0" w:rsidRPr="0082355F" w:rsidRDefault="0050079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Системы быстрых платежей </w:t>
      </w:r>
      <w:r w:rsidRPr="0082355F">
        <w:rPr>
          <w:rFonts w:ascii="Times New Roman" w:hAnsi="Times New Roman" w:cs="Times New Roman"/>
          <w:sz w:val="24"/>
          <w:szCs w:val="24"/>
        </w:rPr>
        <w:t>– Центральный банк Российской Федерации (Банк России);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Отправитель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физическое лицо, в том числе Клиент, со счёта которого </w:t>
      </w:r>
      <w:r w:rsidR="0079582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Банке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списываются денежные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средства по Операции.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Операция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перевод денежных средств в российских рублях с использованием </w:t>
      </w:r>
      <w:r w:rsidR="00F650DE" w:rsidRPr="0082355F">
        <w:rPr>
          <w:rFonts w:ascii="Times New Roman" w:hAnsi="Times New Roman" w:cs="Times New Roman"/>
          <w:sz w:val="24"/>
          <w:szCs w:val="24"/>
        </w:rPr>
        <w:t>СБП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1D5" w:rsidRPr="0082355F" w:rsidRDefault="003F75A2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 xml:space="preserve">Платежная система (далее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2355F">
        <w:rPr>
          <w:rFonts w:ascii="Times New Roman" w:hAnsi="Times New Roman" w:cs="Times New Roman"/>
          <w:b/>
          <w:sz w:val="24"/>
          <w:szCs w:val="24"/>
        </w:rPr>
        <w:t>ПС)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82355F">
        <w:rPr>
          <w:rFonts w:ascii="Times New Roman" w:hAnsi="Times New Roman" w:cs="Times New Roman"/>
          <w:sz w:val="24"/>
          <w:szCs w:val="24"/>
        </w:rPr>
        <w:t xml:space="preserve"> международные платежные системы Visa International , MasterCard Worldwide и Национальная платежная система Мир.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— физическое лицо, в том числе Клиент, на счёт которого зачисляются денежные средства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по Операции.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 xml:space="preserve">Поручение – </w:t>
      </w:r>
      <w:r w:rsidRPr="0082355F">
        <w:rPr>
          <w:rFonts w:ascii="Times New Roman" w:hAnsi="Times New Roman" w:cs="Times New Roman"/>
        </w:rPr>
        <w:t xml:space="preserve">распоряжение Клиента о переводе денежных средств, поданное в Банк установленными </w:t>
      </w:r>
      <w:r w:rsidR="00A473FF" w:rsidRPr="0082355F">
        <w:rPr>
          <w:rFonts w:ascii="Times New Roman" w:hAnsi="Times New Roman" w:cs="Times New Roman"/>
        </w:rPr>
        <w:t xml:space="preserve">Условиями </w:t>
      </w:r>
      <w:r w:rsidRPr="0082355F">
        <w:rPr>
          <w:rFonts w:ascii="Times New Roman" w:hAnsi="Times New Roman" w:cs="Times New Roman"/>
        </w:rPr>
        <w:t xml:space="preserve">способами, и содержащее поручение Банку об осуществлении действий в рамках Системы быстрых платежей на основании предоставленной Клиентом информации; 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 xml:space="preserve">Система быстрых платежей </w:t>
      </w:r>
      <w:r w:rsidRPr="0082355F">
        <w:rPr>
          <w:rFonts w:ascii="Times New Roman" w:hAnsi="Times New Roman" w:cs="Times New Roman"/>
        </w:rPr>
        <w:t>– сервис быстрых платежей платежной системы Банка России, позволяющий физическим лицам мгновенно (в режиме 24 часа в сутки/7 дней в неделю) переводить денежные средства по Номеру мобильного телефона себе или другим физическим лицам вне зависимости от банка – участника Системы быстрых платежей, обслуживающего Отправителя или Получателя</w:t>
      </w:r>
      <w:r w:rsidR="0079582B" w:rsidRPr="0082355F">
        <w:rPr>
          <w:rFonts w:ascii="Times New Roman" w:hAnsi="Times New Roman" w:cs="Times New Roman"/>
        </w:rPr>
        <w:t>, а также осуществлять платежи в пользу Торгово-сервисных предприятий с использованием QR-кода и получать возвраты денежных средств по проведенным Операциям в случае возврата товаров/ отмены услуг</w:t>
      </w:r>
      <w:r w:rsidRPr="0082355F">
        <w:rPr>
          <w:rFonts w:ascii="Times New Roman" w:hAnsi="Times New Roman" w:cs="Times New Roman"/>
        </w:rPr>
        <w:t xml:space="preserve">; 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Сервис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сервис по переводу денежных средств 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29C" w:rsidRPr="0082355F">
        <w:rPr>
          <w:rFonts w:ascii="Times New Roman" w:hAnsi="Times New Roman" w:cs="Times New Roman"/>
          <w:color w:val="000000"/>
          <w:sz w:val="24"/>
          <w:szCs w:val="24"/>
        </w:rPr>
        <w:t>мобильного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Мобильного приложения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, предусматривающий выполнение в режиме реального времени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процедур приема к исполнению Банком Отправителя распоряжений Отправителя и процедур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исполнения таких распоряжений.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Сумма перевода -</w:t>
      </w:r>
      <w:r w:rsidRPr="0082355F">
        <w:rPr>
          <w:rFonts w:ascii="Times New Roman" w:hAnsi="Times New Roman" w:cs="Times New Roman"/>
          <w:sz w:val="24"/>
          <w:szCs w:val="24"/>
        </w:rPr>
        <w:t xml:space="preserve"> сумма денежных средств в российских рублях, указанная</w:t>
      </w:r>
      <w:r w:rsidR="00BC0220" w:rsidRPr="0082355F">
        <w:rPr>
          <w:rFonts w:ascii="Times New Roman" w:hAnsi="Times New Roman" w:cs="Times New Roman"/>
          <w:sz w:val="24"/>
          <w:szCs w:val="24"/>
        </w:rPr>
        <w:t xml:space="preserve"> Отправителем перевода, либо установленная Торгово-сервисным предприятием для осуществления Операции с использованием Системы быстрых платежей</w:t>
      </w:r>
      <w:r w:rsidRPr="0082355F">
        <w:rPr>
          <w:rFonts w:ascii="Times New Roman" w:hAnsi="Times New Roman" w:cs="Times New Roman"/>
          <w:sz w:val="24"/>
          <w:szCs w:val="24"/>
        </w:rPr>
        <w:t>, которая подлежит переводу при оказании услуги по переводу денежных средств.</w:t>
      </w:r>
    </w:p>
    <w:p w:rsidR="002506B0" w:rsidRPr="0082355F" w:rsidRDefault="0050079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Счет </w:t>
      </w:r>
      <w:r w:rsidRPr="0082355F">
        <w:rPr>
          <w:rFonts w:ascii="Times New Roman" w:hAnsi="Times New Roman" w:cs="Times New Roman"/>
          <w:sz w:val="24"/>
          <w:szCs w:val="24"/>
        </w:rPr>
        <w:t>– банковский счет с использованием банковских карт Клиента в Банке, открытый на основании Договора;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Тарифы и Лимиты -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>документы Банка, в соответствии с которыми с Клиента взимается комиссионное вознаграждение Банка за оказание услуги по переводу денежных средств, доводится информация о лимитах на проведение операции. Информация о Тарифах</w:t>
      </w:r>
      <w:r w:rsidR="009621D5" w:rsidRPr="0082355F">
        <w:rPr>
          <w:rFonts w:ascii="Times New Roman" w:hAnsi="Times New Roman" w:cs="Times New Roman"/>
          <w:sz w:val="24"/>
          <w:szCs w:val="24"/>
        </w:rPr>
        <w:t xml:space="preserve"> и лимитах</w:t>
      </w:r>
      <w:r w:rsidRPr="0082355F">
        <w:rPr>
          <w:rFonts w:ascii="Times New Roman" w:hAnsi="Times New Roman" w:cs="Times New Roman"/>
          <w:sz w:val="24"/>
          <w:szCs w:val="24"/>
        </w:rPr>
        <w:t xml:space="preserve"> доводится до Клиента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путем размещения на </w:t>
      </w:r>
      <w:r w:rsidR="0070008C" w:rsidRPr="0082355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0008C" w:rsidRPr="00823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00BC8" w:rsidRPr="0082355F">
        <w:rPr>
          <w:rFonts w:ascii="Times New Roman" w:hAnsi="Times New Roman" w:cs="Times New Roman"/>
          <w:sz w:val="24"/>
          <w:szCs w:val="24"/>
        </w:rPr>
        <w:t>-</w:t>
      </w:r>
      <w:r w:rsidR="00A075B8" w:rsidRPr="0082355F">
        <w:rPr>
          <w:rFonts w:ascii="Times New Roman" w:hAnsi="Times New Roman" w:cs="Times New Roman"/>
          <w:sz w:val="24"/>
          <w:szCs w:val="24"/>
        </w:rPr>
        <w:t xml:space="preserve">сайте Банка </w:t>
      </w:r>
      <w:hyperlink r:id="rId10" w:history="1">
        <w:r w:rsidR="00A075B8" w:rsidRPr="008235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0BC8" w:rsidRPr="0082355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075B8" w:rsidRPr="008235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gibank</w:t>
        </w:r>
        <w:r w:rsidR="00300BC8" w:rsidRPr="0082355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075B8" w:rsidRPr="008235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075B8" w:rsidRPr="0082355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2355F">
        <w:rPr>
          <w:rFonts w:ascii="Times New Roman" w:hAnsi="Times New Roman" w:cs="Times New Roman"/>
          <w:sz w:val="24"/>
          <w:szCs w:val="24"/>
        </w:rPr>
        <w:t xml:space="preserve">через Экранные формы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Pr="0082355F">
        <w:rPr>
          <w:rFonts w:ascii="Times New Roman" w:hAnsi="Times New Roman" w:cs="Times New Roman"/>
          <w:sz w:val="24"/>
          <w:szCs w:val="24"/>
        </w:rPr>
        <w:t xml:space="preserve"> до момента присоединения к Условиям и являются частью Условий</w:t>
      </w:r>
      <w:r w:rsidR="0079582B">
        <w:rPr>
          <w:rFonts w:ascii="Times New Roman" w:hAnsi="Times New Roman" w:cs="Times New Roman"/>
          <w:sz w:val="24"/>
          <w:szCs w:val="24"/>
        </w:rPr>
        <w:t>; могут быть частью (в составе) других тарифов Банка в отношении физических лиц.</w:t>
      </w:r>
    </w:p>
    <w:p w:rsidR="0039303C" w:rsidRPr="0079582B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2B">
        <w:rPr>
          <w:rFonts w:ascii="Times New Roman" w:hAnsi="Times New Roman" w:cs="Times New Roman"/>
          <w:b/>
          <w:sz w:val="24"/>
          <w:szCs w:val="24"/>
        </w:rPr>
        <w:t>Торгово-сервисное предприятие</w:t>
      </w:r>
      <w:r w:rsidRPr="0079582B">
        <w:rPr>
          <w:rFonts w:ascii="Times New Roman" w:hAnsi="Times New Roman" w:cs="Times New Roman"/>
          <w:sz w:val="24"/>
          <w:szCs w:val="24"/>
        </w:rPr>
        <w:t xml:space="preserve"> — юридическое лицо, установившее договорные взаимоотношения с Банком-получателем в целях использования Системы быстрых платежей для расчетов за реализуемые товары, работы, услуги;</w:t>
      </w:r>
    </w:p>
    <w:p w:rsidR="002506B0" w:rsidRPr="0082355F" w:rsidRDefault="0015726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Экранные формы -</w:t>
      </w:r>
      <w:r w:rsidRPr="0082355F">
        <w:rPr>
          <w:rFonts w:ascii="Times New Roman" w:hAnsi="Times New Roman" w:cs="Times New Roman"/>
          <w:sz w:val="24"/>
          <w:szCs w:val="24"/>
        </w:rPr>
        <w:t xml:space="preserve"> экранные формы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Pr="0082355F">
        <w:rPr>
          <w:rFonts w:ascii="Times New Roman" w:hAnsi="Times New Roman" w:cs="Times New Roman"/>
          <w:sz w:val="24"/>
          <w:szCs w:val="24"/>
        </w:rPr>
        <w:t>, содержащие порядок оказания услуги, указания к действиям для Клиента, условия осуществления услуги перевода денежных средств, информацию о Тарифах и Лимитах, также описание процедур проведения операции.</w:t>
      </w:r>
    </w:p>
    <w:p w:rsidR="002506B0" w:rsidRPr="0082355F" w:rsidRDefault="00E267E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Иные термины, упоминаемые по тексту настоящих Условий с заглавной буквы, используются в значении, предусмотренном </w:t>
      </w:r>
      <w:r w:rsidRPr="0082355F">
        <w:rPr>
          <w:rFonts w:ascii="Times New Roman" w:hAnsi="Times New Roman" w:cs="Times New Roman"/>
          <w:sz w:val="24"/>
          <w:szCs w:val="24"/>
        </w:rPr>
        <w:t xml:space="preserve">правилами платежных систем VISA International, MasterCard </w:t>
      </w:r>
      <w:r w:rsidRPr="0082355F">
        <w:rPr>
          <w:rFonts w:ascii="Times New Roman" w:hAnsi="Times New Roman" w:cs="Times New Roman"/>
          <w:sz w:val="24"/>
          <w:szCs w:val="24"/>
          <w:lang w:val="en-US"/>
        </w:rPr>
        <w:t>WorldWide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и Мир,</w:t>
      </w:r>
      <w:r w:rsidRPr="0082355F">
        <w:rPr>
          <w:rFonts w:ascii="Times New Roman" w:hAnsi="Times New Roman" w:cs="Times New Roman"/>
          <w:sz w:val="24"/>
          <w:szCs w:val="24"/>
        </w:rPr>
        <w:t xml:space="preserve"> «Правилами обслуживания и условия выпуска банковских карт КБ «Гарант-Инвест» (АО)» и иными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внутренними документами Банка.</w:t>
      </w:r>
    </w:p>
    <w:p w:rsidR="00504BFC" w:rsidRDefault="0039303C" w:rsidP="00823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QR-код</w:t>
      </w:r>
      <w:r w:rsidRPr="0082355F">
        <w:rPr>
          <w:rFonts w:ascii="Times New Roman" w:hAnsi="Times New Roman" w:cs="Times New Roman"/>
          <w:sz w:val="24"/>
          <w:szCs w:val="24"/>
        </w:rPr>
        <w:t xml:space="preserve"> — монохромный двухмерный штрих-код, на котором с помощью технического устройства Отправителя перевода можно распознать параметры Операции (например - Сумма перевода, валюта Операции, иная информация, указанная Торгово-сервисным предприятием, назначение платежа, и пр.). </w:t>
      </w:r>
    </w:p>
    <w:p w:rsidR="00504BFC" w:rsidRPr="0082355F" w:rsidRDefault="00504BFC" w:rsidP="00823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определений не является исчерпывающим. Другие пункты Условий могут устанавливать иные определения.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Условия </w:t>
      </w:r>
      <w:r w:rsidR="00EE40C5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Сервиса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50079A" w:rsidRPr="0082355F">
        <w:rPr>
          <w:rFonts w:ascii="Times New Roman" w:hAnsi="Times New Roman" w:cs="Times New Roman"/>
          <w:sz w:val="24"/>
          <w:szCs w:val="24"/>
        </w:rPr>
        <w:t xml:space="preserve">Условия являются стандартной </w:t>
      </w:r>
      <w:r w:rsidR="00546F16" w:rsidRPr="0082355F">
        <w:rPr>
          <w:rFonts w:ascii="Times New Roman" w:hAnsi="Times New Roman" w:cs="Times New Roman"/>
          <w:sz w:val="24"/>
          <w:szCs w:val="24"/>
        </w:rPr>
        <w:t>публичной офертой</w:t>
      </w:r>
      <w:r w:rsidR="0050079A" w:rsidRPr="0082355F">
        <w:rPr>
          <w:rFonts w:ascii="Times New Roman" w:hAnsi="Times New Roman" w:cs="Times New Roman"/>
          <w:sz w:val="24"/>
          <w:szCs w:val="24"/>
        </w:rPr>
        <w:t xml:space="preserve"> Банка. Подпись Клиента на экземпляре Условий и Тарифов не является обязательной. </w:t>
      </w:r>
      <w:r w:rsidR="00546F16" w:rsidRPr="0082355F">
        <w:rPr>
          <w:rFonts w:ascii="Times New Roman" w:hAnsi="Times New Roman" w:cs="Times New Roman"/>
          <w:sz w:val="24"/>
          <w:szCs w:val="24"/>
        </w:rPr>
        <w:t xml:space="preserve">Настоящие Условия размещаются на официальном </w:t>
      </w:r>
      <w:r w:rsidR="0070008C" w:rsidRPr="00823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0008C" w:rsidRPr="0082355F">
        <w:rPr>
          <w:rFonts w:ascii="Times New Roman" w:hAnsi="Times New Roman" w:cs="Times New Roman"/>
          <w:sz w:val="24"/>
          <w:szCs w:val="24"/>
        </w:rPr>
        <w:t>-</w:t>
      </w:r>
      <w:r w:rsidR="00546F16" w:rsidRPr="0082355F">
        <w:rPr>
          <w:rFonts w:ascii="Times New Roman" w:hAnsi="Times New Roman" w:cs="Times New Roman"/>
          <w:sz w:val="24"/>
          <w:szCs w:val="24"/>
        </w:rPr>
        <w:t>сайте Банка: www.gibank.ru в сети Интернет с даты их утверждения Банком.</w:t>
      </w:r>
    </w:p>
    <w:p w:rsidR="002506B0" w:rsidRPr="0082355F" w:rsidRDefault="0050079A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2.2. Клиент соглашается с использованием Сервиса и присоединяется к Условиям </w:t>
      </w:r>
      <w:r w:rsidR="00546F16" w:rsidRPr="0082355F">
        <w:rPr>
          <w:rFonts w:ascii="Times New Roman" w:hAnsi="Times New Roman" w:cs="Times New Roman"/>
          <w:sz w:val="24"/>
          <w:szCs w:val="24"/>
        </w:rPr>
        <w:t>путем представления лично в Банк собственноручно подписанного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="00546F16" w:rsidRPr="0082355F">
        <w:rPr>
          <w:rFonts w:ascii="Times New Roman" w:hAnsi="Times New Roman" w:cs="Times New Roman"/>
          <w:b/>
          <w:sz w:val="24"/>
          <w:szCs w:val="24"/>
        </w:rPr>
        <w:t>«Заявления</w:t>
      </w:r>
      <w:r w:rsidRPr="0082355F">
        <w:rPr>
          <w:rFonts w:ascii="Times New Roman" w:hAnsi="Times New Roman" w:cs="Times New Roman"/>
          <w:b/>
          <w:sz w:val="24"/>
          <w:szCs w:val="24"/>
        </w:rPr>
        <w:t xml:space="preserve"> о присоединении к Системе быстрых платежей»</w:t>
      </w:r>
      <w:r w:rsidR="00546F16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F16" w:rsidRPr="0082355F">
        <w:rPr>
          <w:rFonts w:ascii="Times New Roman" w:hAnsi="Times New Roman" w:cs="Times New Roman"/>
          <w:sz w:val="24"/>
          <w:szCs w:val="24"/>
        </w:rPr>
        <w:t>(далее – Заявление)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="00546F16" w:rsidRPr="0082355F">
        <w:rPr>
          <w:rFonts w:ascii="Times New Roman" w:hAnsi="Times New Roman" w:cs="Times New Roman"/>
          <w:sz w:val="24"/>
          <w:szCs w:val="24"/>
        </w:rPr>
        <w:t xml:space="preserve">на бумажном носителе, при предъявлении документа, удостоверяющего личность, и иных документов, перечень которых определяется Банком в соответствии с требованиями законодательства Российской Федерации и нормативными актами Банка России. Присоединение к Условиям возможно только при наличии открытого в </w:t>
      </w:r>
      <w:r w:rsidR="0070008C" w:rsidRPr="0082355F">
        <w:rPr>
          <w:rFonts w:ascii="Times New Roman" w:hAnsi="Times New Roman" w:cs="Times New Roman"/>
          <w:sz w:val="24"/>
          <w:szCs w:val="24"/>
        </w:rPr>
        <w:t>Б</w:t>
      </w:r>
      <w:r w:rsidR="00546F16" w:rsidRPr="0082355F">
        <w:rPr>
          <w:rFonts w:ascii="Times New Roman" w:hAnsi="Times New Roman" w:cs="Times New Roman"/>
          <w:sz w:val="24"/>
          <w:szCs w:val="24"/>
        </w:rPr>
        <w:t xml:space="preserve">анке счета с использованием банковских карт в рублях РФ. Факт присоединения к Условиям подтверждается отметкой Банка о принятии Заявления, проставляемой на Заявлении. </w:t>
      </w:r>
      <w:r w:rsidRPr="0082355F">
        <w:rPr>
          <w:rFonts w:ascii="Times New Roman" w:hAnsi="Times New Roman" w:cs="Times New Roman"/>
          <w:sz w:val="24"/>
          <w:szCs w:val="24"/>
        </w:rPr>
        <w:t xml:space="preserve">Присоединение к Условиям означает принятие Клиентом полностью всех положений Условий без каких-либо изъятий или ограничений. </w:t>
      </w:r>
      <w:r w:rsidR="00546F16" w:rsidRPr="0082355F">
        <w:rPr>
          <w:rFonts w:ascii="Times New Roman" w:hAnsi="Times New Roman" w:cs="Times New Roman"/>
          <w:sz w:val="24"/>
          <w:szCs w:val="24"/>
        </w:rPr>
        <w:t>Текст настоящих Условий Клиент может получить:</w:t>
      </w:r>
    </w:p>
    <w:p w:rsidR="002506B0" w:rsidRPr="0082355F" w:rsidRDefault="00546F16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- </w:t>
      </w:r>
      <w:r w:rsidR="0039303C" w:rsidRPr="0082355F">
        <w:rPr>
          <w:rFonts w:ascii="Times New Roman" w:hAnsi="Times New Roman" w:cs="Times New Roman"/>
          <w:sz w:val="24"/>
          <w:szCs w:val="24"/>
        </w:rPr>
        <w:t xml:space="preserve">  </w:t>
      </w:r>
      <w:r w:rsidRPr="0082355F">
        <w:rPr>
          <w:rFonts w:ascii="Times New Roman" w:hAnsi="Times New Roman" w:cs="Times New Roman"/>
          <w:sz w:val="24"/>
          <w:szCs w:val="24"/>
        </w:rPr>
        <w:t>на бумажном носителе в офисе Банка;</w:t>
      </w:r>
    </w:p>
    <w:p w:rsidR="002506B0" w:rsidRPr="0082355F" w:rsidRDefault="00546F16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- путем копирования файла, содержащего текст настоящих Условий в электронном виде, находящихся на официальном </w:t>
      </w:r>
      <w:r w:rsidR="0070008C" w:rsidRPr="00823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0008C" w:rsidRPr="0082355F">
        <w:rPr>
          <w:rFonts w:ascii="Times New Roman" w:hAnsi="Times New Roman" w:cs="Times New Roman"/>
          <w:sz w:val="24"/>
          <w:szCs w:val="24"/>
        </w:rPr>
        <w:t>-</w:t>
      </w:r>
      <w:r w:rsidRPr="0082355F">
        <w:rPr>
          <w:rFonts w:ascii="Times New Roman" w:hAnsi="Times New Roman" w:cs="Times New Roman"/>
          <w:sz w:val="24"/>
          <w:szCs w:val="24"/>
        </w:rPr>
        <w:t xml:space="preserve">сайте Банка </w:t>
      </w:r>
      <w:hyperlink r:id="rId11" w:history="1">
        <w:r w:rsidRPr="0082355F">
          <w:rPr>
            <w:rStyle w:val="a8"/>
            <w:rFonts w:ascii="Times New Roman" w:hAnsi="Times New Roman" w:cs="Times New Roman"/>
            <w:sz w:val="24"/>
            <w:szCs w:val="24"/>
          </w:rPr>
          <w:t>www.gibank.ru</w:t>
        </w:r>
      </w:hyperlink>
      <w:r w:rsidRPr="0082355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9303C" w:rsidRPr="0082355F" w:rsidRDefault="0050079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Банк в рамках Сервиса, при наличии технической возможности, предоставляет Клиенту возможность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получать денежные средства, а также совершать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указанием в качестве идентификатора реквизитов получателя денежных средств </w:t>
      </w:r>
      <w:r w:rsidR="00504B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омера</w:t>
      </w:r>
      <w:r w:rsidR="0070008C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6BB" w:rsidRPr="0082355F">
        <w:rPr>
          <w:rFonts w:ascii="Times New Roman" w:hAnsi="Times New Roman" w:cs="Times New Roman"/>
          <w:color w:val="000000"/>
          <w:sz w:val="24"/>
          <w:szCs w:val="24"/>
        </w:rPr>
        <w:t>мобильного телефона Получателя</w:t>
      </w:r>
      <w:r w:rsidR="0039303C" w:rsidRPr="0082355F">
        <w:rPr>
          <w:rFonts w:ascii="Times New Roman" w:hAnsi="Times New Roman" w:cs="Times New Roman"/>
          <w:sz w:val="24"/>
          <w:szCs w:val="24"/>
        </w:rPr>
        <w:t xml:space="preserve"> перевода или своего Номера мобильного телефона, если Клиент выступает Получателем перевода; совершать Операции с использованием QR-кода в пользу Торгово-сервисных предприятий, получать возврат средств по таким Операциям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>2.4. В рамках Системы быстрых плате</w:t>
      </w:r>
      <w:r w:rsidR="00160447" w:rsidRPr="0079582B">
        <w:rPr>
          <w:rFonts w:ascii="Times New Roman" w:hAnsi="Times New Roman" w:cs="Times New Roman"/>
          <w:sz w:val="24"/>
          <w:szCs w:val="24"/>
        </w:rPr>
        <w:t>жей Банк пре</w:t>
      </w:r>
      <w:r w:rsidRPr="0082355F">
        <w:rPr>
          <w:rFonts w:ascii="Times New Roman" w:hAnsi="Times New Roman" w:cs="Times New Roman"/>
          <w:sz w:val="24"/>
          <w:szCs w:val="24"/>
        </w:rPr>
        <w:t>доставляет возможность, а Клиент осуществляет действия, предусмотренные данной услугой: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lastRenderedPageBreak/>
        <w:t xml:space="preserve"> – получать денежные средства по Операциям, совершенным в рамках Системы быстрых платежей; 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– совершать Операции по переводу денежных средств Получателям перевода/Торгово-сервисным предприятиям в рамках Системы быстрых платежей; 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– получать от Банка информацию по совершенной Операции в рамках Системы быстрых платежей; </w:t>
      </w:r>
    </w:p>
    <w:p w:rsidR="002506B0" w:rsidRPr="0082355F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>– совершать ины</w:t>
      </w:r>
      <w:r w:rsidR="00160447" w:rsidRPr="0079582B">
        <w:rPr>
          <w:rFonts w:ascii="Times New Roman" w:hAnsi="Times New Roman" w:cs="Times New Roman"/>
          <w:sz w:val="24"/>
          <w:szCs w:val="24"/>
        </w:rPr>
        <w:t>е действия, предусмотренные Сер</w:t>
      </w:r>
      <w:r w:rsidRPr="0082355F">
        <w:rPr>
          <w:rFonts w:ascii="Times New Roman" w:hAnsi="Times New Roman" w:cs="Times New Roman"/>
          <w:sz w:val="24"/>
          <w:szCs w:val="24"/>
        </w:rPr>
        <w:t>висом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</w:rPr>
        <w:t>2.</w:t>
      </w:r>
      <w:r w:rsidR="00160447" w:rsidRPr="0082355F">
        <w:rPr>
          <w:rFonts w:ascii="Times New Roman" w:hAnsi="Times New Roman" w:cs="Times New Roman"/>
        </w:rPr>
        <w:t>5</w:t>
      </w:r>
      <w:r w:rsidR="000A0481" w:rsidRPr="0082355F">
        <w:rPr>
          <w:rFonts w:ascii="Times New Roman" w:hAnsi="Times New Roman" w:cs="Times New Roman"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 xml:space="preserve">Проведение Операций по переводу денежных средств в рамках </w:t>
      </w:r>
      <w:r w:rsidR="00F650DE" w:rsidRPr="0082355F">
        <w:rPr>
          <w:rFonts w:ascii="Times New Roman" w:hAnsi="Times New Roman" w:cs="Times New Roman"/>
          <w:bCs/>
        </w:rPr>
        <w:t>СБП</w:t>
      </w:r>
      <w:r w:rsidR="000B4F27" w:rsidRPr="0082355F">
        <w:rPr>
          <w:rFonts w:ascii="Times New Roman" w:hAnsi="Times New Roman" w:cs="Times New Roman"/>
          <w:bCs/>
        </w:rPr>
        <w:t xml:space="preserve"> возможно при условии, что Б</w:t>
      </w:r>
      <w:r w:rsidR="003006BB" w:rsidRPr="0082355F">
        <w:rPr>
          <w:rFonts w:ascii="Times New Roman" w:hAnsi="Times New Roman" w:cs="Times New Roman"/>
          <w:bCs/>
        </w:rPr>
        <w:t xml:space="preserve">анк Отправителя и </w:t>
      </w:r>
      <w:r w:rsidR="000B4F27" w:rsidRPr="0082355F">
        <w:rPr>
          <w:rFonts w:ascii="Times New Roman" w:hAnsi="Times New Roman" w:cs="Times New Roman"/>
          <w:bCs/>
        </w:rPr>
        <w:t>Б</w:t>
      </w:r>
      <w:r w:rsidR="003006BB" w:rsidRPr="0082355F">
        <w:rPr>
          <w:rFonts w:ascii="Times New Roman" w:hAnsi="Times New Roman" w:cs="Times New Roman"/>
          <w:bCs/>
        </w:rPr>
        <w:t xml:space="preserve">анк Получателя присоединились к </w:t>
      </w:r>
      <w:r w:rsidR="00F650DE" w:rsidRPr="0082355F">
        <w:rPr>
          <w:rFonts w:ascii="Times New Roman" w:hAnsi="Times New Roman" w:cs="Times New Roman"/>
          <w:bCs/>
        </w:rPr>
        <w:t>СБП</w:t>
      </w:r>
      <w:r w:rsidR="003006BB" w:rsidRPr="0082355F">
        <w:rPr>
          <w:rFonts w:ascii="Times New Roman" w:hAnsi="Times New Roman" w:cs="Times New Roman"/>
          <w:bCs/>
        </w:rPr>
        <w:t xml:space="preserve"> в порядке, установленном Банком России. При осуществлении Операций в рамках СБП денежные средства списываются со счета Отправителя и зачисляются на счет Получателя.</w:t>
      </w:r>
    </w:p>
    <w:p w:rsidR="00160447" w:rsidRPr="0082355F" w:rsidRDefault="00160447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 xml:space="preserve">2.6. </w:t>
      </w:r>
      <w:r w:rsidRPr="0082355F">
        <w:rPr>
          <w:rFonts w:ascii="Times New Roman" w:hAnsi="Times New Roman" w:cs="Times New Roman"/>
        </w:rPr>
        <w:t>Операции в рамках Сервиса осуществляются в соответствии с Правилами, Договором и Законодательством.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7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 xml:space="preserve">Банк вправе отказать Клиенту в использовании СБП в следующих случаях: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отсутствии у Банка технической возможности для работы в </w:t>
      </w:r>
      <w:r w:rsidR="00F650DE" w:rsidRPr="0082355F">
        <w:rPr>
          <w:rFonts w:ascii="Times New Roman" w:hAnsi="Times New Roman" w:cs="Times New Roman"/>
        </w:rPr>
        <w:t>СБП</w:t>
      </w:r>
      <w:r w:rsidRPr="0082355F">
        <w:rPr>
          <w:rFonts w:ascii="Times New Roman" w:hAnsi="Times New Roman" w:cs="Times New Roman"/>
        </w:rPr>
        <w:t xml:space="preserve">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отсутствии надлежащей идентификации Клиента в качестве Получателя перевода или Отправителя перевода;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наличии запретов или ограничений на осуществление операций в рамках </w:t>
      </w:r>
      <w:r w:rsidR="00F650DE" w:rsidRPr="0082355F">
        <w:rPr>
          <w:rFonts w:ascii="Times New Roman" w:hAnsi="Times New Roman" w:cs="Times New Roman"/>
        </w:rPr>
        <w:t>СБП</w:t>
      </w:r>
      <w:r w:rsidRPr="0082355F">
        <w:rPr>
          <w:rFonts w:ascii="Times New Roman" w:hAnsi="Times New Roman" w:cs="Times New Roman"/>
        </w:rPr>
        <w:t xml:space="preserve"> Банком России и/или Законодательством;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неоплате Клиентом комиссий, предусмотренных Тарифами;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в иных случаях, установленных Условиями и/или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8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 xml:space="preserve">Банк вправе без объяснения причин отказать Клиенту в предоставлении услуги СБП (отключить) в случае наличия у Банка подозрений и/или информации о несанкционированном характере Операций, при выявлении подозрительных и/или мошеннических операций, при появлении риска нарушения Клиентом Законодательства, в иных, установленных Банком и/или Законодательством, случаях.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9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9621D5" w:rsidRPr="0082355F">
        <w:rPr>
          <w:rFonts w:ascii="Times New Roman" w:hAnsi="Times New Roman" w:cs="Times New Roman"/>
          <w:bCs/>
        </w:rPr>
        <w:t>В случае выявления Банком О</w:t>
      </w:r>
      <w:r w:rsidR="003006BB" w:rsidRPr="0082355F">
        <w:rPr>
          <w:rFonts w:ascii="Times New Roman" w:hAnsi="Times New Roman" w:cs="Times New Roman"/>
          <w:bCs/>
        </w:rPr>
        <w:t xml:space="preserve">перации, соответствующей признакам осуществления перевода без согласия Клиента в соответствии с Законодательством, Банк осуществляет действия в порядке, установленном Условиями и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10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>Банк вправе устанавливать лимиты по Операциям (их количеству, сумме</w:t>
      </w:r>
      <w:r w:rsidR="008D048D" w:rsidRPr="0082355F">
        <w:rPr>
          <w:rFonts w:ascii="Times New Roman" w:hAnsi="Times New Roman" w:cs="Times New Roman"/>
          <w:bCs/>
        </w:rPr>
        <w:t>,</w:t>
      </w:r>
      <w:r w:rsidR="003006BB" w:rsidRPr="0082355F">
        <w:rPr>
          <w:rFonts w:ascii="Times New Roman" w:hAnsi="Times New Roman" w:cs="Times New Roman"/>
          <w:bCs/>
        </w:rPr>
        <w:t xml:space="preserve"> и</w:t>
      </w:r>
      <w:r w:rsidR="008D048D" w:rsidRPr="0082355F">
        <w:rPr>
          <w:rFonts w:ascii="Times New Roman" w:hAnsi="Times New Roman" w:cs="Times New Roman"/>
          <w:bCs/>
        </w:rPr>
        <w:t>ным аналогичным параметрам</w:t>
      </w:r>
      <w:r w:rsidR="003006BB" w:rsidRPr="0082355F">
        <w:rPr>
          <w:rFonts w:ascii="Times New Roman" w:hAnsi="Times New Roman" w:cs="Times New Roman"/>
          <w:bCs/>
        </w:rPr>
        <w:t xml:space="preserve">) в рамках СБП. 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порядке зачисления денежных средств Клиенту при совершении переводов</w:t>
      </w:r>
      <w:r w:rsidR="003006B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</w:t>
      </w:r>
      <w:r w:rsidR="00E9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сайте Банка в 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по адресу </w:t>
      </w:r>
      <w:hyperlink r:id="rId12" w:history="1">
        <w:r w:rsidR="00A87F65" w:rsidRPr="008235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https://www.gibank.ru/sbp/</w:t>
        </w:r>
      </w:hyperlink>
      <w:r w:rsidR="000B4F27" w:rsidRPr="0082355F">
        <w:rPr>
          <w:rFonts w:ascii="Times New Roman" w:hAnsi="Times New Roman" w:cs="Times New Roman"/>
          <w:sz w:val="24"/>
          <w:szCs w:val="24"/>
        </w:rPr>
        <w:t>.</w:t>
      </w:r>
      <w:r w:rsidR="00A87F65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действий Клиента при оказании услуги по переводу денежных средств с помощью Сервиса Банка:</w:t>
      </w:r>
    </w:p>
    <w:p w:rsidR="00300BC8" w:rsidRPr="0082355F" w:rsidRDefault="0098272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CC06BA" w:rsidRPr="0082355F">
        <w:rPr>
          <w:rFonts w:ascii="Times New Roman" w:hAnsi="Times New Roman" w:cs="Times New Roman"/>
          <w:sz w:val="24"/>
          <w:szCs w:val="24"/>
        </w:rPr>
        <w:t>Доступ в М</w:t>
      </w:r>
      <w:r w:rsidR="009323F4" w:rsidRPr="0082355F">
        <w:rPr>
          <w:rFonts w:ascii="Times New Roman" w:hAnsi="Times New Roman" w:cs="Times New Roman"/>
          <w:sz w:val="24"/>
          <w:szCs w:val="24"/>
        </w:rPr>
        <w:t>обильное приложение осуществляться клиентом с личного мобил</w:t>
      </w:r>
      <w:r w:rsidR="00CC06BA" w:rsidRPr="0082355F">
        <w:rPr>
          <w:rFonts w:ascii="Times New Roman" w:hAnsi="Times New Roman" w:cs="Times New Roman"/>
          <w:sz w:val="24"/>
          <w:szCs w:val="24"/>
        </w:rPr>
        <w:t>ьного устройства. Для работы в С</w:t>
      </w:r>
      <w:r w:rsidR="009323F4" w:rsidRPr="0082355F">
        <w:rPr>
          <w:rFonts w:ascii="Times New Roman" w:hAnsi="Times New Roman" w:cs="Times New Roman"/>
          <w:sz w:val="24"/>
          <w:szCs w:val="24"/>
        </w:rPr>
        <w:t xml:space="preserve">ервисе с использованием Мобильных устройств достаточно установить соответствующее приложение и ввести идентификационные данные. Установка мобильного приложения </w:t>
      </w:r>
      <w:r w:rsidR="009323F4" w:rsidRPr="0082355F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="009323F4" w:rsidRPr="0082355F">
        <w:rPr>
          <w:rFonts w:ascii="Times New Roman" w:hAnsi="Times New Roman" w:cs="Times New Roman"/>
          <w:sz w:val="24"/>
          <w:szCs w:val="24"/>
        </w:rPr>
        <w:t xml:space="preserve"> совершается Клиентом самостоятельно. Поддерживаются только официальные версии операционных систем </w:t>
      </w:r>
      <w:r w:rsidR="009323F4" w:rsidRPr="0082355F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9323F4" w:rsidRPr="0082355F">
        <w:rPr>
          <w:rFonts w:ascii="Times New Roman" w:hAnsi="Times New Roman" w:cs="Times New Roman"/>
          <w:sz w:val="24"/>
          <w:szCs w:val="24"/>
        </w:rPr>
        <w:t xml:space="preserve"> и </w:t>
      </w:r>
      <w:r w:rsidR="009323F4" w:rsidRPr="0082355F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A075B8" w:rsidRPr="0082355F">
        <w:rPr>
          <w:rFonts w:ascii="Times New Roman" w:hAnsi="Times New Roman" w:cs="Times New Roman"/>
          <w:sz w:val="24"/>
          <w:szCs w:val="24"/>
        </w:rPr>
        <w:t>.</w:t>
      </w:r>
    </w:p>
    <w:p w:rsidR="00FC62E5" w:rsidRPr="0082355F" w:rsidRDefault="009323F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070BF9" w:rsidRPr="0082355F">
        <w:rPr>
          <w:rFonts w:ascii="Times New Roman" w:hAnsi="Times New Roman" w:cs="Times New Roman"/>
          <w:sz w:val="24"/>
          <w:szCs w:val="24"/>
        </w:rPr>
        <w:t xml:space="preserve"> В целях осуществления Операций в Системе быстрых платежей в качестве идентификатора Получателя используется Номер мобильного телефона Получателя перевода.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Для совершения Операции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Клиент указывает следующие параметры, запрашиваемые Банком на </w:t>
      </w:r>
      <w:r w:rsidR="00157261" w:rsidRPr="0082355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кранных формах </w:t>
      </w:r>
      <w:r w:rsidR="00A473FF" w:rsidRPr="0082355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для оказания услуги по переводу денежных средств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06B0" w:rsidRPr="00E92328" w:rsidRDefault="008D048D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50B9A" w:rsidRPr="00E92328">
        <w:rPr>
          <w:rFonts w:ascii="Times New Roman" w:hAnsi="Times New Roman" w:cs="Times New Roman"/>
          <w:color w:val="000000"/>
          <w:sz w:val="24"/>
          <w:szCs w:val="24"/>
        </w:rPr>
        <w:t>омер мобильного телефона</w:t>
      </w:r>
      <w:r w:rsidR="00F90C13" w:rsidRPr="00E92328">
        <w:rPr>
          <w:rFonts w:ascii="Times New Roman" w:hAnsi="Times New Roman" w:cs="Times New Roman"/>
          <w:color w:val="000000"/>
          <w:sz w:val="24"/>
          <w:szCs w:val="24"/>
        </w:rPr>
        <w:t xml:space="preserve"> Клиента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06BA" w:rsidRPr="00E92328" w:rsidRDefault="00CC06BA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номер мобильного телефона Получателя;</w:t>
      </w:r>
    </w:p>
    <w:p w:rsidR="002506B0" w:rsidRPr="00E92328" w:rsidRDefault="00850B9A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Банк получателя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06B0" w:rsidRPr="00E92328" w:rsidRDefault="008D048D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 xml:space="preserve">умму перевода в российских рублях; </w:t>
      </w:r>
    </w:p>
    <w:p w:rsidR="002506B0" w:rsidRPr="00E92328" w:rsidRDefault="008D048D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>ные параметры, если они запрошены Банком для Идентификации и/или Верификации.</w:t>
      </w:r>
    </w:p>
    <w:p w:rsidR="002506B0" w:rsidRPr="0082355F" w:rsidRDefault="009323F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lastRenderedPageBreak/>
        <w:t>2.1</w:t>
      </w:r>
      <w:r w:rsidR="0082355F">
        <w:rPr>
          <w:rFonts w:ascii="Times New Roman" w:hAnsi="Times New Roman" w:cs="Times New Roman"/>
        </w:rPr>
        <w:t>2</w:t>
      </w:r>
      <w:r w:rsidRPr="0082355F">
        <w:rPr>
          <w:rFonts w:ascii="Times New Roman" w:hAnsi="Times New Roman" w:cs="Times New Roman"/>
        </w:rPr>
        <w:t>.3</w:t>
      </w:r>
      <w:r w:rsidR="00982724" w:rsidRPr="0082355F">
        <w:rPr>
          <w:rFonts w:ascii="Times New Roman" w:hAnsi="Times New Roman" w:cs="Times New Roman"/>
        </w:rPr>
        <w:t>.</w:t>
      </w:r>
      <w:r w:rsidR="00A075B8" w:rsidRPr="0082355F">
        <w:rPr>
          <w:rFonts w:ascii="Times New Roman" w:hAnsi="Times New Roman" w:cs="Times New Roman"/>
        </w:rPr>
        <w:t xml:space="preserve"> </w:t>
      </w:r>
      <w:r w:rsidR="00FD1F4D" w:rsidRPr="0082355F">
        <w:rPr>
          <w:rFonts w:ascii="Times New Roman" w:hAnsi="Times New Roman" w:cs="Times New Roman"/>
        </w:rPr>
        <w:t xml:space="preserve">Ответственность за корректность / достаточность указания Номера мобильного телефона Клиента / Получателя перевода и всех иных параметров для совершения Операции возлагается на Клиента. 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Банк осуществляет расчет суммы Комиссии, которая выводится на Экранной форме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 Клиент проверяет правильность Суммы перевода и сумму Комиссии.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36E">
        <w:rPr>
          <w:rFonts w:ascii="Times New Roman" w:hAnsi="Times New Roman" w:cs="Times New Roman"/>
          <w:color w:val="000000"/>
          <w:sz w:val="24"/>
          <w:szCs w:val="24"/>
        </w:rPr>
        <w:t>Комис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336E">
        <w:rPr>
          <w:rFonts w:ascii="Times New Roman" w:hAnsi="Times New Roman" w:cs="Times New Roman"/>
          <w:color w:val="000000"/>
          <w:sz w:val="24"/>
          <w:szCs w:val="24"/>
        </w:rPr>
        <w:t>ия в рамках СБП при переводе в пользу Получателя взимается с Отправителя перевода.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3980" w:rsidRPr="0082355F">
        <w:rPr>
          <w:rFonts w:ascii="Times New Roman" w:hAnsi="Times New Roman" w:cs="Times New Roman"/>
          <w:sz w:val="24"/>
          <w:szCs w:val="24"/>
        </w:rPr>
        <w:t>При осуществлении Операции по переводу средств в пользу Торгово-сервисного предприятия способом получения информации для перевода является считывание</w:t>
      </w:r>
      <w:r w:rsidR="00A93980">
        <w:rPr>
          <w:rFonts w:ascii="Times New Roman" w:hAnsi="Times New Roman" w:cs="Times New Roman"/>
          <w:sz w:val="24"/>
          <w:szCs w:val="24"/>
        </w:rPr>
        <w:t xml:space="preserve"> </w:t>
      </w:r>
      <w:r w:rsidR="00A93980" w:rsidRPr="0082355F">
        <w:rPr>
          <w:rFonts w:ascii="Times New Roman" w:hAnsi="Times New Roman" w:cs="Times New Roman"/>
          <w:sz w:val="24"/>
          <w:szCs w:val="24"/>
        </w:rPr>
        <w:t>предоставленного Торгово-сервисным предприятием QR-кода, также при необходимости Клиентом указываются Сумма перевода, иные параметры, установленные Банком.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  <w:t>Клиент нажимает клавишу «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» на Экранной форме </w:t>
      </w:r>
      <w:r w:rsidR="00A473FF" w:rsidRPr="0082355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подтверждения Суммы перевода и Комиссии, что означает согласие с Условиями оказания услуги по переводу денежных средств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ED8" w:rsidRPr="0082355F" w:rsidRDefault="00F33ED8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.6. Клиент нажимает клавишу «Получить код из </w:t>
      </w:r>
      <w:r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82355F">
        <w:rPr>
          <w:rFonts w:ascii="Times New Roman" w:hAnsi="Times New Roman" w:cs="Times New Roman"/>
          <w:sz w:val="24"/>
          <w:szCs w:val="24"/>
        </w:rPr>
        <w:t>В целях обеспечения безопасности переводов все операции осуществляются по технологии 3DSecure (Verified by Visa/MasterCard Secure Code или MirAccept) и подтверждаются вводом одноразового пароля, предоставленного отправителю перевода банком-эмитентом карты. Клиент подтверждает операции перевод</w:t>
      </w:r>
      <w:r w:rsidR="008D048D" w:rsidRPr="0082355F">
        <w:rPr>
          <w:rFonts w:ascii="Times New Roman" w:hAnsi="Times New Roman" w:cs="Times New Roman"/>
          <w:sz w:val="24"/>
          <w:szCs w:val="24"/>
        </w:rPr>
        <w:t>а</w:t>
      </w:r>
      <w:r w:rsidRPr="0082355F">
        <w:rPr>
          <w:rFonts w:ascii="Times New Roman" w:hAnsi="Times New Roman" w:cs="Times New Roman"/>
          <w:sz w:val="24"/>
          <w:szCs w:val="24"/>
        </w:rPr>
        <w:t xml:space="preserve"> денежных средств путем ввода полученного одноразового SMS-пароля.</w:t>
      </w:r>
    </w:p>
    <w:p w:rsidR="00A9398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следующей Экранной форме Клиент дополнительно проверяет параметры денежного перевода, в том числе правильность указанных реквизитов денежного перевода, 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уммы перевода и расчета Комиссии, и повторно, нажимая клавишу «</w:t>
      </w:r>
      <w:r w:rsidR="00F33ED8" w:rsidRPr="0082355F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» на Экранной форме подтверждает свое желание получить услугу по переводу денежных средств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с параметрами, которые самостоятельно ввел на Экранной форме.</w:t>
      </w:r>
    </w:p>
    <w:p w:rsidR="00376C9F" w:rsidRPr="00376C9F" w:rsidRDefault="00982724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C9F" w:rsidRPr="0082355F">
        <w:rPr>
          <w:rFonts w:ascii="Times New Roman" w:hAnsi="Times New Roman" w:cs="Times New Roman"/>
          <w:sz w:val="24"/>
          <w:szCs w:val="24"/>
        </w:rPr>
        <w:t>Ответственность за корректность / достаточность указания Номера мобильного телефона Клиента/Получателя перевода и всех иных параметров для совершения Операции возлагается на Клиента.</w:t>
      </w:r>
    </w:p>
    <w:p w:rsidR="002506B0" w:rsidRPr="0082355F" w:rsidRDefault="0082355F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Банк на основании параметров, указанных Клиентом, осуществляет их проверку и оказание Клиенту услуги по переводу денежных средств.</w:t>
      </w:r>
    </w:p>
    <w:p w:rsidR="002506B0" w:rsidRPr="0082355F" w:rsidRDefault="00982724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Банк извещает Клиента о результате оказания услуг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 xml:space="preserve">и по переводу денежных средств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путем вывода сообщения об успешном/неуспешном результате оказании Клиенту услуги на Экранной форме 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Мобильного приложения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982724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.Наименования 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полей в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Экранных форм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 п.п.</w:t>
      </w:r>
      <w:r w:rsidR="00752BB8" w:rsidRPr="008235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настоящих Условий могут отличаться от указанных, но быть схожим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по смыслу или быть указанными на языке, соответствующем локализованному интерфейсу.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.Если Клиент не осуществит подтверждение параметров услуги по переводу денежных средств, 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услуга по переводу денежных средств не считается оказанной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 После подтверждения параметров услуг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 по переводу денежных средств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Клиент не имеет возможности отказаться от получения услуги по переводу денежных средств.</w:t>
      </w:r>
    </w:p>
    <w:p w:rsidR="002506B0" w:rsidRDefault="0098272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2.1</w:t>
      </w:r>
      <w:r w:rsidR="0082355F">
        <w:rPr>
          <w:rFonts w:ascii="Times New Roman" w:hAnsi="Times New Roman" w:cs="Times New Roman"/>
        </w:rPr>
        <w:t>2</w:t>
      </w:r>
      <w:r w:rsidR="009323F4" w:rsidRPr="0082355F">
        <w:rPr>
          <w:rFonts w:ascii="Times New Roman" w:hAnsi="Times New Roman" w:cs="Times New Roman"/>
        </w:rPr>
        <w:t>.1</w:t>
      </w:r>
      <w:r w:rsidR="00376C9F">
        <w:rPr>
          <w:rFonts w:ascii="Times New Roman" w:hAnsi="Times New Roman" w:cs="Times New Roman"/>
        </w:rPr>
        <w:t>3</w:t>
      </w:r>
      <w:r w:rsidR="00FD1F4D" w:rsidRPr="0082355F">
        <w:rPr>
          <w:rFonts w:ascii="Times New Roman" w:hAnsi="Times New Roman" w:cs="Times New Roman"/>
        </w:rPr>
        <w:t xml:space="preserve">. При совершении Операции по переводу денежных средств Получателю перевода срок зачисления средств Получателю перевода </w:t>
      </w:r>
      <w:r w:rsidR="00376C9F">
        <w:rPr>
          <w:rFonts w:ascii="Times New Roman" w:hAnsi="Times New Roman" w:cs="Times New Roman"/>
        </w:rPr>
        <w:t xml:space="preserve">или Торгово-сервисному предприятию </w:t>
      </w:r>
      <w:r w:rsidR="00FD1F4D" w:rsidRPr="0082355F">
        <w:rPr>
          <w:rFonts w:ascii="Times New Roman" w:hAnsi="Times New Roman" w:cs="Times New Roman"/>
        </w:rPr>
        <w:t xml:space="preserve">зависит от Банка-получателя. </w:t>
      </w:r>
    </w:p>
    <w:p w:rsidR="00AE77BC" w:rsidRPr="0082355F" w:rsidRDefault="0082355F" w:rsidP="0082355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AE77BC">
        <w:rPr>
          <w:rFonts w:ascii="Times New Roman" w:hAnsi="Times New Roman" w:cs="Times New Roman"/>
        </w:rPr>
        <w:t>.14.</w:t>
      </w:r>
      <w:r w:rsidR="00AE77BC" w:rsidRPr="00AE77BC">
        <w:rPr>
          <w:sz w:val="14"/>
          <w:szCs w:val="14"/>
        </w:rPr>
        <w:t xml:space="preserve"> </w:t>
      </w:r>
      <w:r w:rsidR="00AE77BC" w:rsidRPr="0082355F">
        <w:rPr>
          <w:rFonts w:ascii="Times New Roman" w:hAnsi="Times New Roman" w:cs="Times New Roman"/>
        </w:rPr>
        <w:t xml:space="preserve">По результату проведения платежей в пользу Торгово-сервисных предприятий с использованием QR-кода Банк предоставляет Клиенту информацию, необходимую для учета и контроля, а также последующего обращения в Торгово-сервисные предприятия по вопросам возврата денежных средств при возврате товаров или отмене услуг, в том числе идентификатор платежа, назначение платежа (при наличии), а также следующие данные Торгово-сервисного предприятия: </w:t>
      </w:r>
    </w:p>
    <w:p w:rsidR="00AE77BC" w:rsidRPr="0082355F" w:rsidRDefault="00AE77B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– Название, </w:t>
      </w:r>
    </w:p>
    <w:p w:rsidR="00AE77BC" w:rsidRPr="0082355F" w:rsidRDefault="00AE77B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– Юридическое название, </w:t>
      </w:r>
    </w:p>
    <w:p w:rsidR="00AE77BC" w:rsidRDefault="00AE77BC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– Номер счета</w:t>
      </w:r>
      <w:r>
        <w:rPr>
          <w:rFonts w:ascii="Times New Roman" w:hAnsi="Times New Roman" w:cs="Times New Roman"/>
        </w:rPr>
        <w:t>,</w:t>
      </w:r>
    </w:p>
    <w:p w:rsidR="00AE77BC" w:rsidRPr="0082355F" w:rsidRDefault="00AE77BC" w:rsidP="0082355F">
      <w:pPr>
        <w:pStyle w:val="Default"/>
        <w:jc w:val="both"/>
        <w:rPr>
          <w:rFonts w:ascii="Times New Roman" w:hAnsi="Times New Roman" w:cs="Times New Roman"/>
        </w:rPr>
      </w:pPr>
      <w:r w:rsidRPr="00851DD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Банк Получателя/ ТСП.</w:t>
      </w:r>
    </w:p>
    <w:p w:rsidR="00752BB8" w:rsidRPr="0082355F" w:rsidRDefault="00752BB8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3. Плата за использование Сервиса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3.1. За совершение Операций с использов</w:t>
      </w:r>
      <w:r w:rsidR="00E267E0" w:rsidRPr="0082355F">
        <w:rPr>
          <w:rFonts w:ascii="Times New Roman" w:hAnsi="Times New Roman" w:cs="Times New Roman"/>
        </w:rPr>
        <w:t>анием Сервиса Банком взимается К</w:t>
      </w:r>
      <w:r w:rsidRPr="0082355F">
        <w:rPr>
          <w:rFonts w:ascii="Times New Roman" w:hAnsi="Times New Roman" w:cs="Times New Roman"/>
        </w:rPr>
        <w:t>омиссия. Информация</w:t>
      </w:r>
      <w:r w:rsidR="00F650DE" w:rsidRPr="0082355F">
        <w:rPr>
          <w:rFonts w:ascii="Times New Roman" w:hAnsi="Times New Roman" w:cs="Times New Roman"/>
        </w:rPr>
        <w:t xml:space="preserve"> </w:t>
      </w:r>
      <w:r w:rsidR="00E267E0" w:rsidRPr="0082355F">
        <w:rPr>
          <w:rFonts w:ascii="Times New Roman" w:hAnsi="Times New Roman" w:cs="Times New Roman"/>
        </w:rPr>
        <w:t>о размере К</w:t>
      </w:r>
      <w:r w:rsidRPr="0082355F">
        <w:rPr>
          <w:rFonts w:ascii="Times New Roman" w:hAnsi="Times New Roman" w:cs="Times New Roman"/>
        </w:rPr>
        <w:t xml:space="preserve">омиссии за совершения указанных Операций </w:t>
      </w:r>
      <w:r w:rsidR="00E267E0" w:rsidRPr="0082355F">
        <w:rPr>
          <w:rFonts w:ascii="Times New Roman" w:hAnsi="Times New Roman" w:cs="Times New Roman"/>
        </w:rPr>
        <w:t>и размере Л</w:t>
      </w:r>
      <w:r w:rsidR="003006BB" w:rsidRPr="0082355F">
        <w:rPr>
          <w:rFonts w:ascii="Times New Roman" w:hAnsi="Times New Roman" w:cs="Times New Roman"/>
        </w:rPr>
        <w:t>имитов, установленных Банком</w:t>
      </w:r>
      <w:r w:rsidR="00E267E0" w:rsidRPr="0082355F">
        <w:rPr>
          <w:rFonts w:ascii="Times New Roman" w:hAnsi="Times New Roman" w:cs="Times New Roman"/>
        </w:rPr>
        <w:t>,</w:t>
      </w:r>
      <w:r w:rsidR="003006BB" w:rsidRPr="0082355F">
        <w:rPr>
          <w:rFonts w:ascii="Times New Roman" w:hAnsi="Times New Roman" w:cs="Times New Roman"/>
        </w:rPr>
        <w:t xml:space="preserve"> находится </w:t>
      </w:r>
      <w:r w:rsidRPr="0082355F">
        <w:rPr>
          <w:rFonts w:ascii="Times New Roman" w:hAnsi="Times New Roman" w:cs="Times New Roman"/>
        </w:rPr>
        <w:t xml:space="preserve">на </w:t>
      </w:r>
      <w:r w:rsidR="008D048D" w:rsidRPr="0082355F">
        <w:rPr>
          <w:rFonts w:ascii="Times New Roman" w:hAnsi="Times New Roman" w:cs="Times New Roman"/>
        </w:rPr>
        <w:t xml:space="preserve">официальном </w:t>
      </w:r>
      <w:r w:rsidR="008D048D" w:rsidRPr="0082355F">
        <w:rPr>
          <w:rFonts w:ascii="Times New Roman" w:hAnsi="Times New Roman" w:cs="Times New Roman"/>
          <w:lang w:val="en-US"/>
        </w:rPr>
        <w:t>Web</w:t>
      </w:r>
      <w:r w:rsidR="008D048D" w:rsidRPr="0082355F">
        <w:rPr>
          <w:rFonts w:ascii="Times New Roman" w:hAnsi="Times New Roman" w:cs="Times New Roman"/>
        </w:rPr>
        <w:t>-</w:t>
      </w:r>
      <w:r w:rsidRPr="0082355F">
        <w:rPr>
          <w:rFonts w:ascii="Times New Roman" w:hAnsi="Times New Roman" w:cs="Times New Roman"/>
        </w:rPr>
        <w:t xml:space="preserve">сайте Банка в </w:t>
      </w:r>
      <w:r w:rsidR="00E267E0" w:rsidRPr="0082355F">
        <w:rPr>
          <w:rFonts w:ascii="Times New Roman" w:hAnsi="Times New Roman" w:cs="Times New Roman"/>
        </w:rPr>
        <w:t xml:space="preserve">сети </w:t>
      </w:r>
      <w:r w:rsidRPr="0082355F">
        <w:rPr>
          <w:rFonts w:ascii="Times New Roman" w:hAnsi="Times New Roman" w:cs="Times New Roman"/>
        </w:rPr>
        <w:t>Интернет</w:t>
      </w:r>
      <w:r w:rsidR="003006BB" w:rsidRPr="0082355F">
        <w:rPr>
          <w:rFonts w:ascii="Times New Roman" w:hAnsi="Times New Roman" w:cs="Times New Roman"/>
        </w:rPr>
        <w:t xml:space="preserve"> </w:t>
      </w:r>
      <w:r w:rsidRPr="0082355F">
        <w:rPr>
          <w:rFonts w:ascii="Times New Roman" w:hAnsi="Times New Roman" w:cs="Times New Roman"/>
        </w:rPr>
        <w:t xml:space="preserve">по адресу </w:t>
      </w:r>
      <w:hyperlink r:id="rId13" w:history="1">
        <w:r w:rsidRPr="0082355F">
          <w:rPr>
            <w:rFonts w:ascii="Times New Roman" w:hAnsi="Times New Roman" w:cs="Times New Roman"/>
            <w:color w:val="0000FF"/>
            <w:u w:val="single"/>
          </w:rPr>
          <w:t>https://www.gibank.ru/sbp/</w:t>
        </w:r>
      </w:hyperlink>
      <w:r w:rsidRPr="0082355F">
        <w:rPr>
          <w:rFonts w:ascii="Times New Roman" w:hAnsi="Times New Roman" w:cs="Times New Roman"/>
        </w:rPr>
        <w:t xml:space="preserve"> </w:t>
      </w:r>
      <w:r w:rsidR="00F650DE" w:rsidRPr="0082355F">
        <w:rPr>
          <w:rFonts w:ascii="Times New Roman" w:hAnsi="Times New Roman" w:cs="Times New Roman"/>
        </w:rPr>
        <w:t>.</w:t>
      </w:r>
      <w:r w:rsidR="00FD1F4D" w:rsidRPr="0082355F">
        <w:rPr>
          <w:rFonts w:ascii="Times New Roman" w:hAnsi="Times New Roman" w:cs="Times New Roman"/>
        </w:rPr>
        <w:t xml:space="preserve"> Сумма комиссии (в случае ее наличия) указывается после ввода Клиентом параметров перевода или перед подтверждением Операции Клиентом. </w:t>
      </w:r>
    </w:p>
    <w:p w:rsidR="002506B0" w:rsidRPr="0082355F" w:rsidRDefault="00FD1F4D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CC06BA" w:rsidRPr="0082355F">
        <w:rPr>
          <w:rFonts w:ascii="Times New Roman" w:hAnsi="Times New Roman" w:cs="Times New Roman"/>
          <w:sz w:val="24"/>
          <w:szCs w:val="24"/>
        </w:rPr>
        <w:t>Банк вправе устанавливать Л</w:t>
      </w:r>
      <w:r w:rsidRPr="0082355F">
        <w:rPr>
          <w:rFonts w:ascii="Times New Roman" w:hAnsi="Times New Roman" w:cs="Times New Roman"/>
          <w:sz w:val="24"/>
          <w:szCs w:val="24"/>
        </w:rPr>
        <w:t>имиты по Операциям (их количеству, сумме</w:t>
      </w:r>
      <w:r w:rsidR="008D048D" w:rsidRPr="0082355F">
        <w:rPr>
          <w:rFonts w:ascii="Times New Roman" w:hAnsi="Times New Roman" w:cs="Times New Roman"/>
          <w:sz w:val="24"/>
          <w:szCs w:val="24"/>
        </w:rPr>
        <w:t>,</w:t>
      </w:r>
      <w:r w:rsidRPr="0082355F">
        <w:rPr>
          <w:rFonts w:ascii="Times New Roman" w:hAnsi="Times New Roman" w:cs="Times New Roman"/>
          <w:sz w:val="24"/>
          <w:szCs w:val="24"/>
        </w:rPr>
        <w:t xml:space="preserve"> и</w:t>
      </w:r>
      <w:r w:rsidR="008D048D" w:rsidRPr="0082355F">
        <w:rPr>
          <w:rFonts w:ascii="Times New Roman" w:hAnsi="Times New Roman" w:cs="Times New Roman"/>
          <w:sz w:val="24"/>
          <w:szCs w:val="24"/>
        </w:rPr>
        <w:t>ным аналогичным параметрам</w:t>
      </w:r>
      <w:r w:rsidRPr="0082355F">
        <w:rPr>
          <w:rFonts w:ascii="Times New Roman" w:hAnsi="Times New Roman" w:cs="Times New Roman"/>
          <w:sz w:val="24"/>
          <w:szCs w:val="24"/>
        </w:rPr>
        <w:t>) в рамках Сервиса.</w:t>
      </w:r>
    </w:p>
    <w:p w:rsidR="00AE77BC" w:rsidRDefault="00AE77BC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</w:t>
      </w:r>
      <w:r w:rsidR="003006BB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3006BB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Клиент несет ответственность за правильность и актуальность указания Банку</w:t>
      </w:r>
      <w:r w:rsidR="00A90FAE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как своего Номера мобильного телефона, так и Номера мобильного телефона Получателя при пользовании услугами 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6B0" w:rsidRPr="0082355F" w:rsidRDefault="003006BB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Банк не несет ответственности перед Клиентом прямо или косвенно за любые обстоятельства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58B2" w:rsidRPr="0082355F">
        <w:rPr>
          <w:rFonts w:ascii="Times New Roman" w:hAnsi="Times New Roman" w:cs="Times New Roman"/>
          <w:sz w:val="24"/>
          <w:szCs w:val="24"/>
        </w:rPr>
        <w:t xml:space="preserve"> возникшие в результате неполадок (сбоев в работе) технических средств вне компетенции Банка</w:t>
      </w:r>
      <w:r w:rsidR="00CC06BA" w:rsidRPr="0082355F">
        <w:rPr>
          <w:rFonts w:ascii="Times New Roman" w:hAnsi="Times New Roman" w:cs="Times New Roman"/>
          <w:sz w:val="24"/>
          <w:szCs w:val="24"/>
        </w:rPr>
        <w:t xml:space="preserve">,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которых прерывается или нарушается доступ к функционалу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в том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числе ввиду недоступности услуг беспроводной связи, коммуникационных услуг, задержки в сети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и прерывание беспроводного соединения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6B0" w:rsidRPr="0082355F" w:rsidRDefault="003006BB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Если иное не предусмотрено законом или иными нормативными актами, Банк ни при каких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обстоятельствах не несет ответственности за любые понесенные Клиентом убытки, связанные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с использованием или невозможностью использования функционала Системы быстрых платежей.</w:t>
      </w:r>
    </w:p>
    <w:p w:rsidR="002506B0" w:rsidRPr="0082355F" w:rsidRDefault="00D01066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При изменении Номера мобильного телефона, используемого в Сервисе, Клиент обязан незамедлительно уведомить Банк путем подачи нового Заявления на </w:t>
      </w:r>
      <w:r w:rsidR="006658B2" w:rsidRPr="0082355F">
        <w:rPr>
          <w:rFonts w:ascii="Times New Roman" w:hAnsi="Times New Roman" w:cs="Times New Roman"/>
          <w:sz w:val="24"/>
          <w:szCs w:val="24"/>
        </w:rPr>
        <w:t xml:space="preserve">присоединение к Условиям  сервиса и </w:t>
      </w:r>
      <w:r w:rsidRPr="0082355F">
        <w:rPr>
          <w:rFonts w:ascii="Times New Roman" w:hAnsi="Times New Roman" w:cs="Times New Roman"/>
          <w:sz w:val="24"/>
          <w:szCs w:val="24"/>
        </w:rPr>
        <w:t>СМС</w:t>
      </w:r>
      <w:r w:rsidR="00404FC6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 xml:space="preserve">- информирование. До внесения изменений Клиентом все действия Банка по переводу денежных средств с использованием Сервиса по ранее указанному Клиентом Номеру мобильного телефона считаются выполненными надлежащим образом и Клиент не вправе предъявлять Банку претензии. </w:t>
      </w:r>
    </w:p>
    <w:p w:rsidR="002506B0" w:rsidRPr="0082355F" w:rsidRDefault="00D01066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в случаях, когда зачисление средств Получателю не осуществлено или осуществлено с нарушением сроков не по вине Банка. </w:t>
      </w:r>
    </w:p>
    <w:p w:rsidR="002506B0" w:rsidRPr="0082355F" w:rsidRDefault="0050079A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за некорректно/неправильно введенные (предоставленные) Клиентом сведения для осуществления Операции или получения иной услуги в рамках Системы быстрых платежей. </w:t>
      </w:r>
    </w:p>
    <w:p w:rsidR="002506B0" w:rsidRPr="0082355F" w:rsidRDefault="00ED0AE6" w:rsidP="0082355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982724"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1066"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Банк обязан: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а) п</w:t>
      </w:r>
      <w:r w:rsidR="00D01066" w:rsidRPr="0082355F">
        <w:rPr>
          <w:rFonts w:ascii="Times New Roman" w:hAnsi="Times New Roman" w:cs="Times New Roman"/>
        </w:rPr>
        <w:t xml:space="preserve">редоставить Клиенту возможность использования Сервиса в порядке и на условиях, установленных Условиями;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б) х</w:t>
      </w:r>
      <w:r w:rsidR="00D01066" w:rsidRPr="0082355F">
        <w:rPr>
          <w:rFonts w:ascii="Times New Roman" w:hAnsi="Times New Roman" w:cs="Times New Roman"/>
        </w:rPr>
        <w:t xml:space="preserve">ранить банковскую тайну об Операциях Клиента и сведений о Клиенте, за исключением случаев, установленных Законодательством или согласованных с Клиентом;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в) п</w:t>
      </w:r>
      <w:r w:rsidR="00D01066" w:rsidRPr="0082355F">
        <w:rPr>
          <w:rFonts w:ascii="Times New Roman" w:hAnsi="Times New Roman" w:cs="Times New Roman"/>
        </w:rPr>
        <w:t xml:space="preserve">роводить работу по разрешению спорной ситуации в соответствии с Законодательством, Договором, </w:t>
      </w:r>
      <w:r w:rsidR="00B733A8" w:rsidRPr="0082355F">
        <w:rPr>
          <w:rFonts w:ascii="Times New Roman" w:hAnsi="Times New Roman" w:cs="Times New Roman"/>
        </w:rPr>
        <w:t>Условиями</w:t>
      </w:r>
      <w:r w:rsidR="00D01066" w:rsidRPr="0082355F">
        <w:rPr>
          <w:rFonts w:ascii="Times New Roman" w:hAnsi="Times New Roman" w:cs="Times New Roman"/>
        </w:rPr>
        <w:t xml:space="preserve"> в случае несогласия Клиента с Операцией;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г) и</w:t>
      </w:r>
      <w:r w:rsidR="00D01066" w:rsidRPr="0082355F">
        <w:rPr>
          <w:rFonts w:ascii="Times New Roman" w:hAnsi="Times New Roman" w:cs="Times New Roman"/>
        </w:rPr>
        <w:t>нформировать Клиента о совершенных Операциях в порядке и способами, установленными</w:t>
      </w:r>
      <w:r w:rsidR="00B733A8" w:rsidRPr="0082355F">
        <w:rPr>
          <w:rFonts w:ascii="Times New Roman" w:hAnsi="Times New Roman" w:cs="Times New Roman"/>
        </w:rPr>
        <w:t xml:space="preserve"> настоящими</w:t>
      </w:r>
      <w:r w:rsidR="00D01066" w:rsidRPr="0082355F">
        <w:rPr>
          <w:rFonts w:ascii="Times New Roman" w:hAnsi="Times New Roman" w:cs="Times New Roman"/>
        </w:rPr>
        <w:t xml:space="preserve"> </w:t>
      </w:r>
      <w:r w:rsidR="00B733A8" w:rsidRPr="0082355F">
        <w:rPr>
          <w:rFonts w:ascii="Times New Roman" w:hAnsi="Times New Roman" w:cs="Times New Roman"/>
        </w:rPr>
        <w:t>Условиями</w:t>
      </w:r>
      <w:r w:rsidR="0050079A" w:rsidRPr="0082355F">
        <w:rPr>
          <w:rFonts w:ascii="Times New Roman" w:hAnsi="Times New Roman" w:cs="Times New Roman"/>
        </w:rPr>
        <w:t xml:space="preserve"> и </w:t>
      </w:r>
      <w:r w:rsidR="00120E67" w:rsidRPr="0082355F">
        <w:rPr>
          <w:rFonts w:ascii="Times New Roman" w:hAnsi="Times New Roman" w:cs="Times New Roman"/>
        </w:rPr>
        <w:t>Правилами обслуживания и условиями</w:t>
      </w:r>
      <w:r w:rsidR="0050079A" w:rsidRPr="0082355F">
        <w:rPr>
          <w:rFonts w:ascii="Times New Roman" w:hAnsi="Times New Roman" w:cs="Times New Roman"/>
        </w:rPr>
        <w:t xml:space="preserve"> выпуска банковских карт (далее</w:t>
      </w:r>
      <w:r w:rsidRPr="0082355F">
        <w:rPr>
          <w:rFonts w:ascii="Times New Roman" w:hAnsi="Times New Roman" w:cs="Times New Roman"/>
        </w:rPr>
        <w:t xml:space="preserve"> </w:t>
      </w:r>
      <w:r w:rsidR="0050079A" w:rsidRPr="0082355F">
        <w:rPr>
          <w:rFonts w:ascii="Times New Roman" w:hAnsi="Times New Roman" w:cs="Times New Roman"/>
        </w:rPr>
        <w:t>-</w:t>
      </w:r>
      <w:r w:rsidRPr="0082355F">
        <w:rPr>
          <w:rFonts w:ascii="Times New Roman" w:hAnsi="Times New Roman" w:cs="Times New Roman"/>
        </w:rPr>
        <w:t xml:space="preserve"> </w:t>
      </w:r>
      <w:r w:rsidR="0050079A" w:rsidRPr="0082355F">
        <w:rPr>
          <w:rFonts w:ascii="Times New Roman" w:hAnsi="Times New Roman" w:cs="Times New Roman"/>
        </w:rPr>
        <w:t>Правила)</w:t>
      </w:r>
      <w:r w:rsidR="00D01066" w:rsidRPr="0082355F">
        <w:rPr>
          <w:rFonts w:ascii="Times New Roman" w:hAnsi="Times New Roman" w:cs="Times New Roman"/>
        </w:rPr>
        <w:t xml:space="preserve">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д</w:t>
      </w:r>
      <w:r w:rsidR="00D01066" w:rsidRPr="0082355F">
        <w:rPr>
          <w:rFonts w:ascii="Times New Roman" w:hAnsi="Times New Roman" w:cs="Times New Roman"/>
        </w:rPr>
        <w:t xml:space="preserve">) Осуществлять иные обязанности, предусмотренные </w:t>
      </w:r>
      <w:r w:rsidR="0050079A"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 xml:space="preserve">Правилами, Договором,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</w:rPr>
        <w:t>4.</w:t>
      </w:r>
      <w:r w:rsidR="00ED0AE6" w:rsidRPr="0082355F">
        <w:rPr>
          <w:rFonts w:ascii="Times New Roman" w:hAnsi="Times New Roman" w:cs="Times New Roman"/>
          <w:b/>
        </w:rPr>
        <w:t>8</w:t>
      </w:r>
      <w:r w:rsidR="00D01066" w:rsidRPr="0082355F">
        <w:rPr>
          <w:rFonts w:ascii="Times New Roman" w:hAnsi="Times New Roman" w:cs="Times New Roman"/>
          <w:b/>
        </w:rPr>
        <w:t xml:space="preserve">. </w:t>
      </w:r>
      <w:r w:rsidR="00D01066" w:rsidRPr="0082355F">
        <w:rPr>
          <w:rFonts w:ascii="Times New Roman" w:hAnsi="Times New Roman" w:cs="Times New Roman"/>
          <w:b/>
          <w:bCs/>
        </w:rPr>
        <w:t xml:space="preserve">Банк вправе: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а) о</w:t>
      </w:r>
      <w:r w:rsidR="00D01066" w:rsidRPr="0082355F">
        <w:rPr>
          <w:rFonts w:ascii="Times New Roman" w:hAnsi="Times New Roman" w:cs="Times New Roman"/>
        </w:rPr>
        <w:t>тказать Клиенту в предоставлении Сервиса (отключить) в случаях, установленных Договором</w:t>
      </w:r>
      <w:r w:rsidR="0050079A" w:rsidRPr="0082355F">
        <w:rPr>
          <w:rFonts w:ascii="Times New Roman" w:hAnsi="Times New Roman" w:cs="Times New Roman"/>
        </w:rPr>
        <w:t xml:space="preserve"> и</w:t>
      </w:r>
      <w:r w:rsidR="00D01066" w:rsidRPr="0082355F">
        <w:rPr>
          <w:rFonts w:ascii="Times New Roman" w:hAnsi="Times New Roman" w:cs="Times New Roman"/>
        </w:rPr>
        <w:t xml:space="preserve"> Правилами;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б) о</w:t>
      </w:r>
      <w:r w:rsidR="00D01066" w:rsidRPr="0082355F">
        <w:rPr>
          <w:rFonts w:ascii="Times New Roman" w:hAnsi="Times New Roman" w:cs="Times New Roman"/>
        </w:rPr>
        <w:t>тказать Клиенту в осуществлении всех или отдел</w:t>
      </w:r>
      <w:r w:rsidRPr="0082355F">
        <w:rPr>
          <w:rFonts w:ascii="Times New Roman" w:hAnsi="Times New Roman" w:cs="Times New Roman"/>
        </w:rPr>
        <w:t xml:space="preserve">ьных Операций в рамках Сервиса в </w:t>
      </w:r>
      <w:r w:rsidR="00D01066" w:rsidRPr="0082355F">
        <w:rPr>
          <w:rFonts w:ascii="Times New Roman" w:hAnsi="Times New Roman" w:cs="Times New Roman"/>
        </w:rPr>
        <w:t xml:space="preserve">соответствии с </w:t>
      </w:r>
      <w:r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 xml:space="preserve">Договором, Правилами, Законодательством без объяснения причин;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lastRenderedPageBreak/>
        <w:t>в) в</w:t>
      </w:r>
      <w:r w:rsidR="00D01066" w:rsidRPr="0082355F">
        <w:rPr>
          <w:rFonts w:ascii="Times New Roman" w:hAnsi="Times New Roman" w:cs="Times New Roman"/>
        </w:rPr>
        <w:t xml:space="preserve"> одностороннем порядке изменять/дополнять настоящие Условия. Актуальная версия Условий доводится до Клиента в порядке и способами, установленными Условиями;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г) в</w:t>
      </w:r>
      <w:r w:rsidR="00D01066" w:rsidRPr="0082355F">
        <w:rPr>
          <w:rFonts w:ascii="Times New Roman" w:hAnsi="Times New Roman" w:cs="Times New Roman"/>
        </w:rPr>
        <w:t xml:space="preserve"> </w:t>
      </w:r>
      <w:r w:rsidR="00120E67" w:rsidRPr="0082355F">
        <w:rPr>
          <w:rFonts w:ascii="Times New Roman" w:hAnsi="Times New Roman" w:cs="Times New Roman"/>
        </w:rPr>
        <w:t>одностороннем порядке изменять Л</w:t>
      </w:r>
      <w:r w:rsidR="00D01066" w:rsidRPr="0082355F">
        <w:rPr>
          <w:rFonts w:ascii="Times New Roman" w:hAnsi="Times New Roman" w:cs="Times New Roman"/>
        </w:rPr>
        <w:t xml:space="preserve">имиты по Операциям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д) в</w:t>
      </w:r>
      <w:r w:rsidR="00D01066" w:rsidRPr="0082355F">
        <w:rPr>
          <w:rFonts w:ascii="Times New Roman" w:hAnsi="Times New Roman" w:cs="Times New Roman"/>
        </w:rPr>
        <w:t xml:space="preserve"> одностороннем порядке изменять Тарифы по Операциям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е) о</w:t>
      </w:r>
      <w:r w:rsidR="00D01066" w:rsidRPr="0082355F">
        <w:rPr>
          <w:rFonts w:ascii="Times New Roman" w:hAnsi="Times New Roman" w:cs="Times New Roman"/>
        </w:rPr>
        <w:t xml:space="preserve">брабатывать персональные данные Клиента в соответствии с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ж) з</w:t>
      </w:r>
      <w:r w:rsidR="00D01066" w:rsidRPr="0082355F">
        <w:rPr>
          <w:rFonts w:ascii="Times New Roman" w:hAnsi="Times New Roman" w:cs="Times New Roman"/>
        </w:rPr>
        <w:t xml:space="preserve">апрашивать у Клиента любые документы / информацию, необходимые Банку в соответствии с </w:t>
      </w:r>
      <w:r w:rsidR="00B733A8" w:rsidRPr="0082355F">
        <w:rPr>
          <w:rFonts w:ascii="Times New Roman" w:hAnsi="Times New Roman" w:cs="Times New Roman"/>
        </w:rPr>
        <w:t xml:space="preserve">Условиями, Правилами, </w:t>
      </w:r>
      <w:r w:rsidR="00D01066" w:rsidRPr="0082355F">
        <w:rPr>
          <w:rFonts w:ascii="Times New Roman" w:hAnsi="Times New Roman" w:cs="Times New Roman"/>
        </w:rPr>
        <w:t xml:space="preserve">Договором,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з) о</w:t>
      </w:r>
      <w:r w:rsidR="00D01066" w:rsidRPr="0082355F">
        <w:rPr>
          <w:rFonts w:ascii="Times New Roman" w:hAnsi="Times New Roman" w:cs="Times New Roman"/>
        </w:rPr>
        <w:t xml:space="preserve">существлять иные права, предусмотренные </w:t>
      </w:r>
      <w:r w:rsidR="00B733A8"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>Правилами, Договором, Законодательством.</w:t>
      </w:r>
    </w:p>
    <w:p w:rsidR="002506B0" w:rsidRPr="0082355F" w:rsidRDefault="00982724" w:rsidP="0082355F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>4.</w:t>
      </w:r>
      <w:r w:rsidR="00ED0AE6" w:rsidRPr="0082355F">
        <w:rPr>
          <w:rFonts w:ascii="Times New Roman" w:hAnsi="Times New Roman" w:cs="Times New Roman"/>
          <w:b/>
          <w:bCs/>
        </w:rPr>
        <w:t>9</w:t>
      </w:r>
      <w:r w:rsidR="00D01066" w:rsidRPr="0082355F">
        <w:rPr>
          <w:rFonts w:ascii="Times New Roman" w:hAnsi="Times New Roman" w:cs="Times New Roman"/>
          <w:b/>
          <w:bCs/>
        </w:rPr>
        <w:t xml:space="preserve">. Клиент обязан: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а) о</w:t>
      </w:r>
      <w:r w:rsidR="00D01066" w:rsidRPr="0082355F">
        <w:rPr>
          <w:rFonts w:ascii="Times New Roman" w:hAnsi="Times New Roman" w:cs="Times New Roman"/>
        </w:rPr>
        <w:t>существлять Операции в рамках Сервиса в соответствии с</w:t>
      </w:r>
      <w:r w:rsidR="00B733A8" w:rsidRPr="0082355F">
        <w:rPr>
          <w:rFonts w:ascii="Times New Roman" w:hAnsi="Times New Roman" w:cs="Times New Roman"/>
        </w:rPr>
        <w:t xml:space="preserve"> Условиями,</w:t>
      </w:r>
      <w:r w:rsidR="00D01066" w:rsidRPr="0082355F">
        <w:rPr>
          <w:rFonts w:ascii="Times New Roman" w:hAnsi="Times New Roman" w:cs="Times New Roman"/>
        </w:rPr>
        <w:t xml:space="preserve"> Договором, Правилами,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б) п</w:t>
      </w:r>
      <w:r w:rsidR="00D01066" w:rsidRPr="0082355F">
        <w:rPr>
          <w:rFonts w:ascii="Times New Roman" w:hAnsi="Times New Roman" w:cs="Times New Roman"/>
        </w:rPr>
        <w:t xml:space="preserve">редоставлять Банку достоверную и актуальную информацию для осуществления Операций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в) п</w:t>
      </w:r>
      <w:r w:rsidR="00D01066" w:rsidRPr="0082355F">
        <w:rPr>
          <w:rFonts w:ascii="Times New Roman" w:hAnsi="Times New Roman" w:cs="Times New Roman"/>
        </w:rPr>
        <w:t xml:space="preserve">ри выявлении ситуации и/или получении информации о мошенническом использовании Номера мобильного телефона, предоставленного/указанного Банку Клиентом, своевременно отключить его от Сервиса посредством Системы, путем обращения в офис Банка;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г) с</w:t>
      </w:r>
      <w:r w:rsidR="00D01066" w:rsidRPr="0082355F">
        <w:rPr>
          <w:rFonts w:ascii="Times New Roman" w:hAnsi="Times New Roman" w:cs="Times New Roman"/>
        </w:rPr>
        <w:t xml:space="preserve">воевременно оплачивать вознаграждение и возмещать расходы Банка в соответствии с Тарифами;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д) п</w:t>
      </w:r>
      <w:r w:rsidR="00D01066" w:rsidRPr="0082355F">
        <w:rPr>
          <w:rFonts w:ascii="Times New Roman" w:hAnsi="Times New Roman" w:cs="Times New Roman"/>
        </w:rPr>
        <w:t xml:space="preserve">редоставлять Банку документы и информацию, запрашиваемые Банком в соответствии с </w:t>
      </w:r>
      <w:r w:rsidR="00B733A8"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 xml:space="preserve">Договором, Правилами,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е) о</w:t>
      </w:r>
      <w:r w:rsidR="00D01066" w:rsidRPr="0082355F">
        <w:rPr>
          <w:rFonts w:ascii="Times New Roman" w:hAnsi="Times New Roman" w:cs="Times New Roman"/>
        </w:rPr>
        <w:t>существлять иные обязанности, предусмотренные</w:t>
      </w:r>
      <w:r w:rsidR="00B733A8" w:rsidRPr="0082355F">
        <w:rPr>
          <w:rFonts w:ascii="Times New Roman" w:hAnsi="Times New Roman" w:cs="Times New Roman"/>
        </w:rPr>
        <w:t xml:space="preserve"> Условиями,</w:t>
      </w:r>
      <w:r w:rsidR="00D01066" w:rsidRPr="0082355F">
        <w:rPr>
          <w:rFonts w:ascii="Times New Roman" w:hAnsi="Times New Roman" w:cs="Times New Roman"/>
        </w:rPr>
        <w:t xml:space="preserve"> Правилами, Договором,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>4.1</w:t>
      </w:r>
      <w:r w:rsidR="00ED0AE6" w:rsidRPr="0082355F">
        <w:rPr>
          <w:rFonts w:ascii="Times New Roman" w:hAnsi="Times New Roman" w:cs="Times New Roman"/>
          <w:b/>
          <w:bCs/>
        </w:rPr>
        <w:t>0</w:t>
      </w:r>
      <w:r w:rsidR="00D01066" w:rsidRPr="0082355F">
        <w:rPr>
          <w:rFonts w:ascii="Times New Roman" w:hAnsi="Times New Roman" w:cs="Times New Roman"/>
          <w:b/>
          <w:bCs/>
        </w:rPr>
        <w:t xml:space="preserve">. Клиент вправе: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</w:t>
      </w:r>
      <w:r w:rsidR="00D01066" w:rsidRPr="0082355F">
        <w:rPr>
          <w:rFonts w:ascii="Times New Roman" w:hAnsi="Times New Roman" w:cs="Times New Roman"/>
        </w:rPr>
        <w:t xml:space="preserve">) </w:t>
      </w:r>
      <w:r w:rsidR="005656AC" w:rsidRPr="0082355F">
        <w:rPr>
          <w:rFonts w:ascii="Times New Roman" w:hAnsi="Times New Roman" w:cs="Times New Roman"/>
        </w:rPr>
        <w:t>п</w:t>
      </w:r>
      <w:r w:rsidR="00D01066" w:rsidRPr="0082355F">
        <w:rPr>
          <w:rFonts w:ascii="Times New Roman" w:hAnsi="Times New Roman" w:cs="Times New Roman"/>
        </w:rPr>
        <w:t xml:space="preserve">олучать от Банка информацию о совершенных Операциях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</w:t>
      </w:r>
      <w:r w:rsidR="00D01066" w:rsidRPr="0082355F">
        <w:rPr>
          <w:rFonts w:ascii="Times New Roman" w:hAnsi="Times New Roman" w:cs="Times New Roman"/>
        </w:rPr>
        <w:t xml:space="preserve">) </w:t>
      </w:r>
      <w:r w:rsidR="005656AC" w:rsidRPr="0082355F">
        <w:rPr>
          <w:rFonts w:ascii="Times New Roman" w:hAnsi="Times New Roman" w:cs="Times New Roman"/>
        </w:rPr>
        <w:t>п</w:t>
      </w:r>
      <w:r w:rsidR="00D01066" w:rsidRPr="0082355F">
        <w:rPr>
          <w:rFonts w:ascii="Times New Roman" w:hAnsi="Times New Roman" w:cs="Times New Roman"/>
        </w:rPr>
        <w:t xml:space="preserve">олучать от Банка консультации по работе в рамках Сервиса; </w:t>
      </w:r>
    </w:p>
    <w:p w:rsidR="002506B0" w:rsidRPr="0082355F" w:rsidRDefault="00982724" w:rsidP="0082355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в</w:t>
      </w:r>
      <w:r w:rsidR="00D01066" w:rsidRPr="0082355F">
        <w:rPr>
          <w:rFonts w:ascii="Times New Roman" w:hAnsi="Times New Roman" w:cs="Times New Roman"/>
        </w:rPr>
        <w:t xml:space="preserve">) </w:t>
      </w:r>
      <w:r w:rsidR="005656AC" w:rsidRPr="0082355F">
        <w:rPr>
          <w:rFonts w:ascii="Times New Roman" w:hAnsi="Times New Roman" w:cs="Times New Roman"/>
        </w:rPr>
        <w:t>в</w:t>
      </w:r>
      <w:r w:rsidR="00D01066" w:rsidRPr="0082355F">
        <w:rPr>
          <w:rFonts w:ascii="Times New Roman" w:hAnsi="Times New Roman" w:cs="Times New Roman"/>
        </w:rPr>
        <w:t xml:space="preserve"> любое время отказаться от использования Сервиса быстрых платежей, подав соответствующее заявление в </w:t>
      </w:r>
      <w:r w:rsidRPr="0082355F">
        <w:rPr>
          <w:rFonts w:ascii="Times New Roman" w:hAnsi="Times New Roman" w:cs="Times New Roman"/>
        </w:rPr>
        <w:t>Банк</w:t>
      </w:r>
      <w:r w:rsidR="00C85C02" w:rsidRPr="0082355F">
        <w:rPr>
          <w:rFonts w:ascii="Times New Roman" w:hAnsi="Times New Roman" w:cs="Times New Roman"/>
        </w:rPr>
        <w:t>.</w:t>
      </w:r>
    </w:p>
    <w:p w:rsidR="002506B0" w:rsidRPr="0082355F" w:rsidRDefault="002506B0" w:rsidP="0082355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5. Сбор, использование и передача информации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5.1. Клиент соглашается и поручает Банку при совершении Операций в рамках Сервиса, в том числе</w:t>
      </w:r>
      <w:r w:rsidR="00FD1F4D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Клиент является Получателем, предоставлять Банку России, НСПК, Банк</w:t>
      </w:r>
      <w:r w:rsidR="00B733A8" w:rsidRPr="0082355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Получателя, Получателю</w:t>
      </w:r>
      <w:r w:rsidR="00D57BC4" w:rsidRPr="0082355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Торгово-сервисному предприятию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 иным участникам расчетов, необходимые для совершения Операции </w:t>
      </w:r>
      <w:r w:rsidR="00184087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данные Клиента, а также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самом переводе и о возможности Банка совершить перевод 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5.2. Клиент в любой момент вправе отозвать настоящ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е согласи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и/ил</w:t>
      </w:r>
      <w:r w:rsidR="00A87F65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 поручение, обратившись в 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>офис</w:t>
      </w:r>
      <w:r w:rsidR="00A87F65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Банка с заявлением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31135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прием сообщений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6.1. </w:t>
      </w:r>
      <w:r w:rsidR="00FD1F4D" w:rsidRPr="0082355F">
        <w:rPr>
          <w:rFonts w:ascii="Times New Roman" w:hAnsi="Times New Roman" w:cs="Times New Roman"/>
        </w:rPr>
        <w:t xml:space="preserve">Банк информирует Клиента о проведенной Операции /оказанной услуге посредством Сервиса. Указанная информация считается полученной Клиентом в день ее размещения Банком в Сервисе. Дополнительно к предоставлению информации об указанных выше операциях/услугах Банк предоставляет Клиенту соответствующую информацию посредством направления СМС - уведомлений на номер мобильного телефона, предоставленный / указанный Клиентом Банку (по заявлению на СМС-информирование). Информация, направленная Банком Клиенту посредством СМС-уведомлений, считается полученной Клиентом в день ее направления Банком. Неполучение Клиентом СМС-уведомлений не является неисполнением Банком обязанности по информированию Клиента об операциях, осуществленных с использованием Сервиса. </w:t>
      </w:r>
    </w:p>
    <w:p w:rsidR="002506B0" w:rsidRPr="0082355F" w:rsidRDefault="00FD1F4D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Подписывая Заявление на СМС-информирование и присоединяясь </w:t>
      </w:r>
      <w:r w:rsidR="00B733A8" w:rsidRPr="008235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</w:t>
      </w:r>
      <w:r w:rsidR="00120E67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Клиент соглашается получать от Банка и НСПК сообщения и уведомления, связанные с совершением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Операций рамках </w:t>
      </w:r>
      <w:r w:rsidR="008A129C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474B8F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A048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. Изменение настоящих Условий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474B8F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1. Банк вправе изменять настоящие Условия в любое время без предварительного уведомления Клиента.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Актуальная редакция настоящих Условий </w:t>
      </w:r>
      <w:r w:rsidR="003006BB" w:rsidRPr="0082355F"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сайте Банка </w:t>
      </w:r>
      <w:hyperlink r:id="rId14" w:history="1">
        <w:r w:rsidR="000A0481" w:rsidRPr="008235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https://www.gibank.ru/sbp/</w:t>
        </w:r>
      </w:hyperlink>
      <w:r w:rsidR="00F650DE" w:rsidRPr="0082355F">
        <w:rPr>
          <w:rFonts w:ascii="Times New Roman" w:hAnsi="Times New Roman" w:cs="Times New Roman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B0" w:rsidRPr="0082355F" w:rsidRDefault="0004720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8. Рассмотрение споров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B0" w:rsidRDefault="00047201" w:rsidP="0082355F">
      <w:pPr>
        <w:pStyle w:val="a6"/>
        <w:tabs>
          <w:tab w:val="left" w:pos="709"/>
        </w:tabs>
        <w:spacing w:before="0" w:after="0"/>
        <w:ind w:left="0" w:firstLine="0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8.1. </w:t>
      </w:r>
      <w:r w:rsidR="008369AB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>В случае возникновения споров по Договору Стороны примут все меры к их разрешению на взаимоприемлемой основе путем переговоров.</w:t>
      </w:r>
    </w:p>
    <w:p w:rsidR="00184087" w:rsidRPr="0082355F" w:rsidRDefault="00184087" w:rsidP="0082355F">
      <w:pPr>
        <w:pStyle w:val="Default"/>
        <w:jc w:val="both"/>
        <w:rPr>
          <w:rFonts w:ascii="Times New Roman" w:hAnsi="Times New Roman" w:cs="Times New Roman"/>
          <w:b/>
          <w:caps/>
        </w:rPr>
      </w:pPr>
      <w:r w:rsidRPr="0082355F">
        <w:rPr>
          <w:rFonts w:ascii="Times New Roman" w:hAnsi="Times New Roman" w:cs="Times New Roman"/>
        </w:rPr>
        <w:t>8.2.</w:t>
      </w:r>
      <w:r>
        <w:t xml:space="preserve"> </w:t>
      </w:r>
      <w:r w:rsidRPr="0082355F">
        <w:rPr>
          <w:rFonts w:ascii="Times New Roman" w:hAnsi="Times New Roman" w:cs="Times New Roman"/>
        </w:rPr>
        <w:t>Клиент проинформирован, что в случае использования Сервиса быстрых платежей для оплаты товаров и услуг спорные вопросы по доставке товаров/оказанию услуг, возврата товара/отмены услуги или их качества рассматриваются между Отправителем и Получателем/Торгово-сервисным предприятием и/или в досудебном/судебном порядке без участия Банка.</w:t>
      </w:r>
    </w:p>
    <w:p w:rsidR="002506B0" w:rsidRPr="0082355F" w:rsidRDefault="0082355F" w:rsidP="0082355F">
      <w:pPr>
        <w:pStyle w:val="a6"/>
        <w:tabs>
          <w:tab w:val="left" w:pos="709"/>
        </w:tabs>
        <w:spacing w:before="0" w:after="0"/>
        <w:ind w:left="0" w:firstLine="0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sz w:val="24"/>
          <w:szCs w:val="24"/>
        </w:rPr>
        <w:t>8.3</w:t>
      </w:r>
      <w:r w:rsidR="00047201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. </w:t>
      </w:r>
      <w:r w:rsidR="008369AB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Все связанные с </w:t>
      </w:r>
      <w:r w:rsidR="00B733A8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>Условиями</w:t>
      </w:r>
      <w:r w:rsidR="008369AB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споры и разногласия Сторон при невозможности их разрешения путем переговоров, подлежат рассмотрению в соответствии с требованиями действующего Гражданского процессуального кодекса Российской Федерации.</w:t>
      </w:r>
    </w:p>
    <w:p w:rsidR="002506B0" w:rsidRPr="0082355F" w:rsidRDefault="002506B0" w:rsidP="0082355F">
      <w:pPr>
        <w:pStyle w:val="a3"/>
        <w:rPr>
          <w:rFonts w:ascii="Times New Roman" w:hAnsi="Times New Roman"/>
          <w:sz w:val="24"/>
          <w:szCs w:val="24"/>
        </w:rPr>
      </w:pPr>
    </w:p>
    <w:p w:rsidR="002506B0" w:rsidRPr="0082355F" w:rsidRDefault="00047201" w:rsidP="008235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355F">
        <w:rPr>
          <w:rFonts w:ascii="Times New Roman" w:hAnsi="Times New Roman"/>
          <w:b/>
          <w:sz w:val="24"/>
          <w:szCs w:val="24"/>
        </w:rPr>
        <w:t>9. Реквизиты Банка</w:t>
      </w:r>
    </w:p>
    <w:p w:rsidR="00120E67" w:rsidRPr="0082355F" w:rsidRDefault="00120E67" w:rsidP="008235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Банк: Коммерческий банк «Гарант-Инвест»</w:t>
      </w:r>
      <w:r w:rsidR="00047201" w:rsidRPr="0082355F">
        <w:rPr>
          <w:rFonts w:ascii="Times New Roman" w:hAnsi="Times New Roman"/>
          <w:sz w:val="24"/>
          <w:szCs w:val="24"/>
        </w:rPr>
        <w:t xml:space="preserve"> </w:t>
      </w:r>
      <w:r w:rsidRPr="0082355F">
        <w:rPr>
          <w:rFonts w:ascii="Times New Roman" w:hAnsi="Times New Roman"/>
          <w:sz w:val="24"/>
          <w:szCs w:val="24"/>
        </w:rPr>
        <w:t>(Акционерное общество),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ОГРН 1037739429320,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ИНН 7723168657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КПП 997950001,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БИК 044525109.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82355F">
        <w:rPr>
          <w:rFonts w:ascii="Times New Roman" w:hAnsi="Times New Roman"/>
          <w:bCs/>
          <w:sz w:val="24"/>
          <w:szCs w:val="24"/>
        </w:rPr>
        <w:t>127051, г. Москва, 1-ый Колобовский пер., д.23</w:t>
      </w:r>
    </w:p>
    <w:p w:rsidR="002506B0" w:rsidRPr="0082355F" w:rsidRDefault="008369AB" w:rsidP="0082355F">
      <w:pPr>
        <w:pStyle w:val="a3"/>
        <w:keepNext/>
        <w:keepLines/>
        <w:rPr>
          <w:rStyle w:val="a7"/>
          <w:rFonts w:ascii="Times New Roman" w:eastAsiaTheme="minorHAnsi" w:hAnsi="Times New Roman"/>
          <w:b w:val="0"/>
          <w:color w:val="000000"/>
          <w:sz w:val="24"/>
          <w:szCs w:val="24"/>
          <w:lang w:eastAsia="en-US"/>
        </w:rPr>
      </w:pPr>
      <w:r w:rsidRPr="0082355F">
        <w:rPr>
          <w:rFonts w:ascii="Times New Roman" w:hAnsi="Times New Roman"/>
          <w:sz w:val="24"/>
          <w:szCs w:val="24"/>
        </w:rPr>
        <w:t xml:space="preserve">Корреспондентский счет: </w:t>
      </w:r>
      <w:r w:rsidRPr="0082355F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30101810745250000109 в ГУ Банка России 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b/>
          <w:sz w:val="24"/>
          <w:szCs w:val="24"/>
        </w:rPr>
      </w:pPr>
      <w:r w:rsidRPr="0082355F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по Центральному федеральному округу</w:t>
      </w:r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Телефон</w:t>
      </w:r>
      <w:r w:rsidR="008369AB" w:rsidRPr="0082355F">
        <w:rPr>
          <w:rFonts w:ascii="Times New Roman" w:hAnsi="Times New Roman"/>
          <w:sz w:val="24"/>
          <w:szCs w:val="24"/>
        </w:rPr>
        <w:t>: +7(495)</w:t>
      </w:r>
      <w:r w:rsidR="00D753DE" w:rsidRPr="0082355F">
        <w:rPr>
          <w:rFonts w:ascii="Times New Roman" w:hAnsi="Times New Roman"/>
          <w:sz w:val="24"/>
          <w:szCs w:val="24"/>
        </w:rPr>
        <w:t xml:space="preserve"> </w:t>
      </w:r>
      <w:r w:rsidR="008369AB" w:rsidRPr="0082355F">
        <w:rPr>
          <w:rFonts w:ascii="Times New Roman" w:hAnsi="Times New Roman"/>
          <w:sz w:val="24"/>
          <w:szCs w:val="24"/>
        </w:rPr>
        <w:t>650-90-03</w:t>
      </w:r>
      <w:r w:rsidRPr="0082355F">
        <w:rPr>
          <w:rFonts w:ascii="Times New Roman" w:hAnsi="Times New Roman"/>
          <w:sz w:val="24"/>
          <w:szCs w:val="24"/>
        </w:rPr>
        <w:t xml:space="preserve"> (многоканальный)</w:t>
      </w:r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  <w:lang w:val="en-US"/>
        </w:rPr>
      </w:pPr>
      <w:r w:rsidRPr="0082355F">
        <w:rPr>
          <w:rFonts w:ascii="Times New Roman" w:hAnsi="Times New Roman"/>
          <w:sz w:val="24"/>
          <w:szCs w:val="24"/>
        </w:rPr>
        <w:t>Факс</w:t>
      </w:r>
      <w:r w:rsidRPr="0082355F">
        <w:rPr>
          <w:rFonts w:ascii="Times New Roman" w:hAnsi="Times New Roman"/>
          <w:sz w:val="24"/>
          <w:szCs w:val="24"/>
          <w:lang w:val="en-US"/>
        </w:rPr>
        <w:t>: +7 (495)</w:t>
      </w:r>
      <w:r w:rsidR="00D753DE" w:rsidRPr="008235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355F">
        <w:rPr>
          <w:rFonts w:ascii="Times New Roman" w:hAnsi="Times New Roman"/>
          <w:sz w:val="24"/>
          <w:szCs w:val="24"/>
          <w:lang w:val="en-US"/>
        </w:rPr>
        <w:t>694-03-86</w:t>
      </w:r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  <w:lang w:val="en-US"/>
        </w:rPr>
      </w:pPr>
      <w:r w:rsidRPr="0082355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5" w:history="1">
        <w:r w:rsidRPr="0082355F">
          <w:rPr>
            <w:rStyle w:val="a8"/>
            <w:rFonts w:ascii="Times New Roman" w:hAnsi="Times New Roman"/>
            <w:sz w:val="24"/>
            <w:szCs w:val="24"/>
            <w:lang w:val="en-US"/>
          </w:rPr>
          <w:t>bank@gibank.ru</w:t>
        </w:r>
      </w:hyperlink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  <w:lang w:val="en-US"/>
        </w:rPr>
        <w:t>www</w:t>
      </w:r>
      <w:r w:rsidRPr="0082355F">
        <w:rPr>
          <w:rFonts w:ascii="Times New Roman" w:hAnsi="Times New Roman"/>
          <w:sz w:val="24"/>
          <w:szCs w:val="24"/>
        </w:rPr>
        <w:t>.</w:t>
      </w:r>
      <w:r w:rsidRPr="0082355F">
        <w:rPr>
          <w:rFonts w:ascii="Times New Roman" w:hAnsi="Times New Roman"/>
          <w:sz w:val="24"/>
          <w:szCs w:val="24"/>
          <w:lang w:val="en-US"/>
        </w:rPr>
        <w:t>gibank</w:t>
      </w:r>
      <w:r w:rsidRPr="0082355F">
        <w:rPr>
          <w:rFonts w:ascii="Times New Roman" w:hAnsi="Times New Roman"/>
          <w:sz w:val="24"/>
          <w:szCs w:val="24"/>
        </w:rPr>
        <w:t>.</w:t>
      </w:r>
      <w:r w:rsidRPr="0082355F">
        <w:rPr>
          <w:rFonts w:ascii="Times New Roman" w:hAnsi="Times New Roman"/>
          <w:sz w:val="24"/>
          <w:szCs w:val="24"/>
          <w:lang w:val="en-US"/>
        </w:rPr>
        <w:t>ru</w:t>
      </w:r>
    </w:p>
    <w:p w:rsidR="002506B0" w:rsidRPr="0082355F" w:rsidRDefault="002506B0">
      <w:pPr>
        <w:pStyle w:val="a3"/>
        <w:keepNext/>
        <w:keepLines/>
        <w:spacing w:line="276" w:lineRule="auto"/>
        <w:rPr>
          <w:rFonts w:ascii="Times New Roman" w:hAnsi="Times New Roman"/>
          <w:sz w:val="24"/>
          <w:szCs w:val="24"/>
        </w:rPr>
      </w:pPr>
    </w:p>
    <w:p w:rsidR="00752BB8" w:rsidRPr="0082355F" w:rsidRDefault="00752BB8">
      <w:pPr>
        <w:rPr>
          <w:rFonts w:ascii="Times New Roman" w:hAnsi="Times New Roman" w:cs="Times New Roman"/>
          <w:b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06B0" w:rsidRPr="00120E67" w:rsidRDefault="00200AB9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lastRenderedPageBreak/>
        <w:t xml:space="preserve">10. </w:t>
      </w:r>
      <w:r w:rsidR="00DA6EE7" w:rsidRPr="00120E67">
        <w:rPr>
          <w:rFonts w:ascii="Times New Roman" w:hAnsi="Times New Roman" w:cs="Times New Roman"/>
          <w:b/>
        </w:rPr>
        <w:t xml:space="preserve"> Форма Заявления о присоединении к </w:t>
      </w:r>
      <w:r w:rsidRPr="00120E67">
        <w:rPr>
          <w:rFonts w:ascii="Times New Roman" w:hAnsi="Times New Roman" w:cs="Times New Roman"/>
          <w:b/>
        </w:rPr>
        <w:t>Условиям</w:t>
      </w:r>
      <w:r w:rsidR="00970138" w:rsidRPr="00120E67">
        <w:rPr>
          <w:rFonts w:ascii="Times New Roman" w:hAnsi="Times New Roman" w:cs="Times New Roman"/>
          <w:b/>
        </w:rPr>
        <w:t>.</w:t>
      </w:r>
    </w:p>
    <w:p w:rsidR="002506B0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1898395</wp:posOffset>
            </wp:positionH>
            <wp:positionV relativeFrom="paragraph">
              <wp:posOffset>9601</wp:posOffset>
            </wp:positionV>
            <wp:extent cx="2280793" cy="1177747"/>
            <wp:effectExtent l="19050" t="0" r="5207" b="0"/>
            <wp:wrapNone/>
            <wp:docPr id="1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3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2506B0" w:rsidRPr="0082355F" w:rsidRDefault="00DA6EE7" w:rsidP="00404FC6">
      <w:pPr>
        <w:pStyle w:val="a9"/>
        <w:spacing w:line="276" w:lineRule="auto"/>
        <w:jc w:val="right"/>
        <w:rPr>
          <w:rFonts w:ascii="Times New Roman" w:hAnsi="Times New Roman" w:cs="Times New Roman"/>
          <w:b/>
        </w:rPr>
      </w:pPr>
      <w:r w:rsidRPr="0082355F">
        <w:rPr>
          <w:rFonts w:ascii="Times New Roman" w:hAnsi="Times New Roman" w:cs="Times New Roman"/>
          <w:b/>
        </w:rPr>
        <w:t>В КБ «Гарант-Инвест» (АО)</w:t>
      </w: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06B0" w:rsidRPr="00120E67" w:rsidRDefault="00DA6EE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ЗАЯВЛЕНИЕ</w:t>
      </w:r>
    </w:p>
    <w:p w:rsidR="002506B0" w:rsidRPr="00120E67" w:rsidRDefault="00DA6EE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 xml:space="preserve">о подключении к </w:t>
      </w:r>
      <w:r w:rsidR="00B21799" w:rsidRPr="00120E67">
        <w:rPr>
          <w:rFonts w:ascii="Times New Roman" w:hAnsi="Times New Roman" w:cs="Times New Roman"/>
          <w:b/>
        </w:rPr>
        <w:t>сервису по переводу денежных средств с использованием номера мобильного телефона в рамках Системы быстрых платежей Банка России.</w:t>
      </w:r>
    </w:p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82355F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 От (Фамилия, имя, отчество)______________________________________________</w:t>
      </w:r>
      <w:r w:rsidR="00200AB9" w:rsidRPr="00120E67">
        <w:rPr>
          <w:rFonts w:ascii="Times New Roman" w:hAnsi="Times New Roman" w:cs="Times New Roman"/>
        </w:rPr>
        <w:t>____</w:t>
      </w:r>
      <w:r w:rsidRPr="00120E67">
        <w:rPr>
          <w:rFonts w:ascii="Times New Roman" w:hAnsi="Times New Roman" w:cs="Times New Roman"/>
        </w:rPr>
        <w:t>__</w:t>
      </w:r>
      <w:r w:rsidR="00120E67">
        <w:rPr>
          <w:rFonts w:ascii="Times New Roman" w:hAnsi="Times New Roman" w:cs="Times New Roman"/>
        </w:rPr>
        <w:t>_____</w:t>
      </w:r>
      <w:r w:rsidR="0082355F">
        <w:rPr>
          <w:rFonts w:ascii="Times New Roman" w:hAnsi="Times New Roman" w:cs="Times New Roman"/>
          <w:lang w:val="en-US"/>
        </w:rPr>
        <w:t>___</w:t>
      </w:r>
      <w:r w:rsidR="0082355F">
        <w:rPr>
          <w:rFonts w:ascii="Times New Roman" w:hAnsi="Times New Roman" w:cs="Times New Roman"/>
        </w:rPr>
        <w:t>_____</w:t>
      </w:r>
    </w:p>
    <w:p w:rsidR="002506B0" w:rsidRPr="0082355F" w:rsidRDefault="00DA6EE7">
      <w:pPr>
        <w:pStyle w:val="a9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0E67">
        <w:rPr>
          <w:rFonts w:ascii="Times New Roman" w:hAnsi="Times New Roman" w:cs="Times New Roman"/>
        </w:rPr>
        <w:t>__________________________________________________</w:t>
      </w:r>
      <w:r w:rsidR="00B21799" w:rsidRPr="00120E67">
        <w:rPr>
          <w:rFonts w:ascii="Times New Roman" w:hAnsi="Times New Roman" w:cs="Times New Roman"/>
        </w:rPr>
        <w:t>___</w:t>
      </w:r>
      <w:r w:rsidRPr="00120E67">
        <w:rPr>
          <w:rFonts w:ascii="Times New Roman" w:hAnsi="Times New Roman" w:cs="Times New Roman"/>
        </w:rPr>
        <w:t>________________________</w:t>
      </w:r>
      <w:r w:rsidR="00120E67">
        <w:rPr>
          <w:rFonts w:ascii="Times New Roman" w:hAnsi="Times New Roman" w:cs="Times New Roman"/>
        </w:rPr>
        <w:t>____</w:t>
      </w:r>
      <w:r w:rsidR="0082355F">
        <w:rPr>
          <w:rFonts w:ascii="Times New Roman" w:hAnsi="Times New Roman" w:cs="Times New Roman"/>
        </w:rPr>
        <w:t>_________</w:t>
      </w:r>
    </w:p>
    <w:p w:rsidR="002506B0" w:rsidRPr="00120E67" w:rsidRDefault="00DA6EE7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:rsidR="002506B0" w:rsidRPr="00120E67" w:rsidRDefault="00DA6EE7" w:rsidP="0082355F">
      <w:pPr>
        <w:pStyle w:val="a9"/>
        <w:spacing w:line="276" w:lineRule="auto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</w:t>
      </w:r>
      <w:r w:rsidR="00B21799" w:rsidRPr="00120E67">
        <w:rPr>
          <w:rFonts w:ascii="Times New Roman" w:hAnsi="Times New Roman" w:cs="Times New Roman"/>
        </w:rPr>
        <w:t>_____________________________</w:t>
      </w:r>
      <w:r w:rsidRPr="00120E67">
        <w:rPr>
          <w:rFonts w:ascii="Times New Roman" w:hAnsi="Times New Roman" w:cs="Times New Roman"/>
        </w:rPr>
        <w:t>__________________________________________</w:t>
      </w:r>
      <w:r w:rsidR="0082355F">
        <w:rPr>
          <w:rFonts w:ascii="Times New Roman" w:hAnsi="Times New Roman" w:cs="Times New Roman"/>
        </w:rPr>
        <w:t>_____</w:t>
      </w:r>
    </w:p>
    <w:p w:rsidR="002506B0" w:rsidRPr="00120E67" w:rsidRDefault="00DA6EE7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(адрес регистрации, адрес проживания)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1"/>
        <w:gridCol w:w="2128"/>
        <w:gridCol w:w="282"/>
        <w:gridCol w:w="3201"/>
        <w:gridCol w:w="2309"/>
      </w:tblGrid>
      <w:tr w:rsidR="0082355F" w:rsidRPr="00E92328" w:rsidTr="0082355F">
        <w:tc>
          <w:tcPr>
            <w:tcW w:w="2001" w:type="dxa"/>
            <w:hideMark/>
          </w:tcPr>
          <w:p w:rsidR="00E92328" w:rsidRPr="0082355F" w:rsidRDefault="00E92328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28" w:rsidRPr="0082355F" w:rsidRDefault="00E92328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:rsidR="00E92328" w:rsidRPr="0082355F" w:rsidRDefault="00E92328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hideMark/>
          </w:tcPr>
          <w:p w:rsidR="00E92328" w:rsidRPr="0082355F" w:rsidRDefault="0082355F" w:rsidP="0082355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28" w:rsidRPr="0082355F" w:rsidRDefault="0082355F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Настоящим заявляю о присоединении к действующей редакции «</w:t>
      </w:r>
      <w:r w:rsidR="00B21799" w:rsidRPr="00120E67">
        <w:rPr>
          <w:rFonts w:ascii="Times New Roman" w:hAnsi="Times New Roman" w:cs="Times New Roman"/>
        </w:rPr>
        <w:t>Условиям</w:t>
      </w:r>
      <w:r w:rsidR="00DA6EE7" w:rsidRPr="00120E67">
        <w:rPr>
          <w:rFonts w:ascii="Times New Roman" w:hAnsi="Times New Roman" w:cs="Times New Roman"/>
        </w:rPr>
        <w:t xml:space="preserve"> предоставления сервиса по переводу денежных средств с использованием номера мобильного телефона в рамках Системы быстрых платежей Банка России в КБ «Гарант-Инвест» (АО)» (далее – Условия) в порядке, предусмотренном статьей 428 Гражданского кодекса Российской Федерации.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 xml:space="preserve">Все положения Условий разъяснены мне в полном объеме, включая ограничение способов и мест использования, </w:t>
      </w:r>
      <w:r w:rsidR="00D753DE" w:rsidRPr="00120E67">
        <w:rPr>
          <w:rFonts w:ascii="Times New Roman" w:hAnsi="Times New Roman" w:cs="Times New Roman"/>
        </w:rPr>
        <w:t xml:space="preserve">ответственность сторон, порядок внесения изменений и дополнений в </w:t>
      </w:r>
      <w:r w:rsidR="008B3690" w:rsidRPr="00120E67">
        <w:rPr>
          <w:rFonts w:ascii="Times New Roman" w:hAnsi="Times New Roman" w:cs="Times New Roman"/>
        </w:rPr>
        <w:t>У</w:t>
      </w:r>
      <w:r w:rsidR="00D753DE" w:rsidRPr="00120E67">
        <w:rPr>
          <w:rFonts w:ascii="Times New Roman" w:hAnsi="Times New Roman" w:cs="Times New Roman"/>
        </w:rPr>
        <w:t xml:space="preserve">словия, Тарифы КБ «Гарант-Инвест» (АО), </w:t>
      </w:r>
      <w:r w:rsidR="00DA6EE7" w:rsidRPr="00120E67">
        <w:rPr>
          <w:rFonts w:ascii="Times New Roman" w:hAnsi="Times New Roman" w:cs="Times New Roman"/>
        </w:rPr>
        <w:t xml:space="preserve">случаи повышенного риска использования </w:t>
      </w:r>
      <w:r w:rsidRPr="00120E67">
        <w:rPr>
          <w:rFonts w:ascii="Times New Roman" w:hAnsi="Times New Roman" w:cs="Times New Roman"/>
        </w:rPr>
        <w:t>систем дистанционного банковского обслуживания</w:t>
      </w:r>
      <w:r w:rsidR="00DA6EE7" w:rsidRPr="00120E67">
        <w:rPr>
          <w:rFonts w:ascii="Times New Roman" w:hAnsi="Times New Roman" w:cs="Times New Roman"/>
        </w:rPr>
        <w:t>, в т</w:t>
      </w:r>
      <w:r w:rsidR="005656AC" w:rsidRPr="00120E67">
        <w:rPr>
          <w:rFonts w:ascii="Times New Roman" w:hAnsi="Times New Roman" w:cs="Times New Roman"/>
        </w:rPr>
        <w:t xml:space="preserve">ом </w:t>
      </w:r>
      <w:r w:rsidR="00DA6EE7" w:rsidRPr="00120E67">
        <w:rPr>
          <w:rFonts w:ascii="Times New Roman" w:hAnsi="Times New Roman" w:cs="Times New Roman"/>
        </w:rPr>
        <w:t>ч</w:t>
      </w:r>
      <w:r w:rsidR="005656AC" w:rsidRPr="00120E67">
        <w:rPr>
          <w:rFonts w:ascii="Times New Roman" w:hAnsi="Times New Roman" w:cs="Times New Roman"/>
        </w:rPr>
        <w:t>исле</w:t>
      </w:r>
      <w:r w:rsidR="00DA6EE7" w:rsidRPr="00120E67">
        <w:rPr>
          <w:rFonts w:ascii="Times New Roman" w:hAnsi="Times New Roman" w:cs="Times New Roman"/>
        </w:rPr>
        <w:t xml:space="preserve"> </w:t>
      </w:r>
      <w:r w:rsidR="00D753DE" w:rsidRPr="00120E67">
        <w:rPr>
          <w:rFonts w:ascii="Times New Roman" w:hAnsi="Times New Roman" w:cs="Times New Roman"/>
        </w:rPr>
        <w:t xml:space="preserve">я ознакомлен с </w:t>
      </w:r>
      <w:r w:rsidR="00DA6EE7" w:rsidRPr="00120E67">
        <w:rPr>
          <w:rFonts w:ascii="Times New Roman" w:hAnsi="Times New Roman" w:cs="Times New Roman"/>
        </w:rPr>
        <w:t>«</w:t>
      </w:r>
      <w:r w:rsidR="00D753DE" w:rsidRPr="00120E67">
        <w:rPr>
          <w:rFonts w:ascii="Times New Roman" w:hAnsi="Times New Roman" w:cs="Times New Roman"/>
        </w:rPr>
        <w:t>Памяткой</w:t>
      </w:r>
      <w:r w:rsidRPr="00120E67">
        <w:rPr>
          <w:rFonts w:ascii="Times New Roman" w:hAnsi="Times New Roman" w:cs="Times New Roman"/>
        </w:rPr>
        <w:t xml:space="preserve"> клиентам по информационной безопасности</w:t>
      </w:r>
      <w:r w:rsidR="00DA6EE7" w:rsidRPr="00120E67">
        <w:rPr>
          <w:rFonts w:ascii="Times New Roman" w:hAnsi="Times New Roman" w:cs="Times New Roman"/>
        </w:rPr>
        <w:t xml:space="preserve"> при работе </w:t>
      </w:r>
      <w:r w:rsidRPr="00120E67">
        <w:rPr>
          <w:rFonts w:ascii="Times New Roman" w:hAnsi="Times New Roman" w:cs="Times New Roman"/>
        </w:rPr>
        <w:t>с системами дистанционного банковского обслуживания</w:t>
      </w:r>
      <w:r w:rsidR="00DA6EE7" w:rsidRPr="00120E67">
        <w:rPr>
          <w:rFonts w:ascii="Times New Roman" w:hAnsi="Times New Roman" w:cs="Times New Roman"/>
        </w:rPr>
        <w:t xml:space="preserve">», и я согласен присоединиться к </w:t>
      </w:r>
      <w:r w:rsidR="00B21799" w:rsidRPr="00120E67">
        <w:rPr>
          <w:rFonts w:ascii="Times New Roman" w:hAnsi="Times New Roman" w:cs="Times New Roman"/>
        </w:rPr>
        <w:t>«Условиям предоставления сервиса</w:t>
      </w:r>
      <w:r w:rsidR="00DA6EE7" w:rsidRPr="00120E67">
        <w:rPr>
          <w:rFonts w:ascii="Times New Roman" w:hAnsi="Times New Roman" w:cs="Times New Roman"/>
        </w:rPr>
        <w:t xml:space="preserve"> по переводу денежных средств с использованием номера мобильного телефона в рамках Системы быстрых платежей Банка России</w:t>
      </w:r>
      <w:r w:rsidR="00B21799" w:rsidRPr="00120E67">
        <w:rPr>
          <w:rFonts w:ascii="Times New Roman" w:hAnsi="Times New Roman" w:cs="Times New Roman"/>
        </w:rPr>
        <w:t>»</w:t>
      </w:r>
      <w:r w:rsidR="00DA6EE7" w:rsidRPr="00120E67">
        <w:rPr>
          <w:rFonts w:ascii="Times New Roman" w:hAnsi="Times New Roman" w:cs="Times New Roman"/>
        </w:rPr>
        <w:t>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Признаю, что электронные документы, подписанные корректной простой электронной подписью, являются документами, имеющими равную юридическую силу с надлежащим образом оформленными документами на бумажных носителях, подписанными собственноручными подписями уполномоченных лиц и заверенными печатью.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Я заранее даю свое согласие (акцепт) на списание в пользу Банка расчетным документом Банка комиссионного вознаграждения в сумме и сроки, установленные Тарифами Банка.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Ознакомлен и согласен с тем, что о проведении финансовых операций с использованием Сервиса по переводу денежных средств с использованием номера мобильного телефона в рамках Системы быстрых платежей Банка России Банк будет информировать меня по вышеуказанному номеру мобильного телефона. Обязуюсь ежедневно просматривать свой мобильный телефон в целях контроля совершенных с использованием Сервиса по переводу денежных средств с использованием номера мобильного телефона в рамках Системы быстрых платежей Банка России финансовых операций и ознакомления с уведомлениями, направляемыми Банком, а также незамедлительно уведомить Банк об изменении номера мобильного телефона и/или адреса электронной почты, предоставив новые данные.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В случае утраты, компрометации или подозрении на компрометацию средств доступа к Сервис</w:t>
      </w:r>
      <w:r w:rsidR="008B3690" w:rsidRPr="00120E67">
        <w:rPr>
          <w:rFonts w:ascii="Times New Roman" w:hAnsi="Times New Roman" w:cs="Times New Roman"/>
        </w:rPr>
        <w:t>у</w:t>
      </w:r>
      <w:r w:rsidR="00DA6EE7" w:rsidRPr="00120E67">
        <w:rPr>
          <w:rFonts w:ascii="Times New Roman" w:hAnsi="Times New Roman" w:cs="Times New Roman"/>
        </w:rPr>
        <w:t xml:space="preserve"> по переводу денежных средств с использованием номера мобильного телефона в рамках Системы быстрых платежей Банка России обязуюсь немедленно, но не позднее дня, следующего за днем получения от Банка уведомления о совершенной операции, уведомить об этом Банк по телефону, или иным каналам </w:t>
      </w:r>
      <w:r w:rsidR="00DA6EE7" w:rsidRPr="00120E67">
        <w:rPr>
          <w:rFonts w:ascii="Times New Roman" w:hAnsi="Times New Roman" w:cs="Times New Roman"/>
        </w:rPr>
        <w:lastRenderedPageBreak/>
        <w:t xml:space="preserve">связи, позволяющим достоверно установить, что документ исходит от меня, а также представить письменное заявление в порядке, установленном Условиями.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Уведомлен, что в целях реализации моего права на получение возмещения от Банка суммы совершенной с использованием сервиса по переводу денежных средств с использованием номера мобильного телефона в рамках Системы быстрых платежей Банка России без моего согласия операции, мне следует предоставлять Банку достоверную информацию номера мобильного телефона, а в случае его изменения - предоставлять обновленную информацию.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 xml:space="preserve">В соответствии со статьей 9 Федерального закона от 27.07.2006 № 152-ФЗ </w:t>
      </w:r>
      <w:r w:rsidR="005656AC" w:rsidRPr="00120E67">
        <w:rPr>
          <w:rFonts w:ascii="Times New Roman" w:hAnsi="Times New Roman" w:cs="Times New Roman"/>
        </w:rPr>
        <w:t>«</w:t>
      </w:r>
      <w:r w:rsidR="00B21799" w:rsidRPr="00120E67">
        <w:rPr>
          <w:rFonts w:ascii="Times New Roman" w:hAnsi="Times New Roman" w:cs="Times New Roman"/>
        </w:rPr>
        <w:t>О персональных данных</w:t>
      </w:r>
      <w:r w:rsidR="005656AC" w:rsidRPr="00120E67">
        <w:rPr>
          <w:rFonts w:ascii="Times New Roman" w:hAnsi="Times New Roman" w:cs="Times New Roman"/>
        </w:rPr>
        <w:t>»</w:t>
      </w:r>
      <w:r w:rsidR="00B21799" w:rsidRPr="00120E67">
        <w:rPr>
          <w:rFonts w:ascii="Times New Roman" w:hAnsi="Times New Roman" w:cs="Times New Roman"/>
        </w:rPr>
        <w:t xml:space="preserve">, даю согласие  на  осуществление КБ "Гарант-Инвест" (АО),  имеющим  местонахождение:  г. Москва, 1-й Колобовский пер., д. 23 (далее – Банк),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моих персональных данных (включая фамилию, имя, отчество, дату и место рождения, сведения о номерах, датах выдачи и об органах, выдавших документы удостоверяющие личность, адрес (фактический и регистрации), семейное положение, сведения о доходах, о месте работы, профессию (должность), ИНН, номера контактных телефонов, адреса электронной почты), указанных в любых предоставленных Банку заявлениях, запросах и документах.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>В целях использования сервиса Системы быстрых платежей, даю Банку согласие на обработку и передачу в Акционерное общество «Национальная система платежных карт», имеющим местонахождение г. Москва, ул. Большая Татарская, д.11 персональных данных: фамилия, имя, отчество, персональное обращение, адрес (место) регистрации, сведения о типе, серии и номере документа</w:t>
      </w:r>
      <w:r w:rsidR="005656AC" w:rsidRPr="00120E67">
        <w:rPr>
          <w:rFonts w:ascii="Times New Roman" w:hAnsi="Times New Roman" w:cs="Times New Roman"/>
        </w:rPr>
        <w:t>,</w:t>
      </w:r>
      <w:r w:rsidR="00B21799" w:rsidRPr="00120E67">
        <w:rPr>
          <w:rFonts w:ascii="Times New Roman" w:hAnsi="Times New Roman" w:cs="Times New Roman"/>
        </w:rPr>
        <w:t xml:space="preserve"> удостоверяющего личность, ИНН, контакты (номер телефона), информацию о банковских реквизитах (номер счета).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 xml:space="preserve">Клиент дает Банку согласие на обработку персональных данных в целях открытия и сопровождения банковских (депозитных) счетов,  исполнения договора, стороной которого, либо выгодоприобретателем или поручителем по которому является Клиент, а также для заключения договора по инициативе Клиента, осуществления денежных переводов без открытия счета, информирования Клиента о банковских продуктах и услугах, для достижения целей, предусмотренных международным договором Российской Федерации или законом, в целях осуществления и выполнения возложенных законодательством Российской Федерации на Банк функций, полномочий и обязанностей, с использованием средств автоматизации или без таковых. Срок действия настоящего согласия в соответствии с указанными выше условиями - с момента его предоставления (подписания настоящего документа) до истечения 5 (пяти) лет с даты прекращения действия последнего из договоров, заключенных в период действия настоящего Согласия, или совершения последнего денежного перевода без открытия счета.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>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вручении, либо в электронном виде с использованием усиленной квалифицированной электронной подписи Клиента.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Настоящее заявление оформляется в двух экземплярах, по одному для Клиента</w:t>
      </w:r>
      <w:r w:rsidR="0082355F">
        <w:rPr>
          <w:rFonts w:ascii="Times New Roman" w:hAnsi="Times New Roman" w:cs="Times New Roman"/>
        </w:rPr>
        <w:t xml:space="preserve"> и </w:t>
      </w:r>
      <w:r w:rsidR="00DA6EE7" w:rsidRPr="00120E67">
        <w:rPr>
          <w:rFonts w:ascii="Times New Roman" w:hAnsi="Times New Roman" w:cs="Times New Roman"/>
        </w:rPr>
        <w:t xml:space="preserve">КБ «Гарант-Инвест» (АО), и является документом, подтверждающим факт присоединения к </w:t>
      </w:r>
      <w:r w:rsidRPr="00120E67">
        <w:rPr>
          <w:rFonts w:ascii="Times New Roman" w:hAnsi="Times New Roman" w:cs="Times New Roman"/>
        </w:rPr>
        <w:t>«</w:t>
      </w:r>
      <w:r w:rsidR="00DA6EE7" w:rsidRPr="00120E67">
        <w:rPr>
          <w:rFonts w:ascii="Times New Roman" w:hAnsi="Times New Roman" w:cs="Times New Roman"/>
        </w:rPr>
        <w:t>Условия</w:t>
      </w:r>
      <w:r w:rsidRPr="00120E67">
        <w:rPr>
          <w:rFonts w:ascii="Times New Roman" w:hAnsi="Times New Roman" w:cs="Times New Roman"/>
        </w:rPr>
        <w:t>м</w:t>
      </w:r>
      <w:r w:rsidR="00DA6EE7" w:rsidRPr="00120E67">
        <w:rPr>
          <w:rFonts w:ascii="Times New Roman" w:hAnsi="Times New Roman" w:cs="Times New Roman"/>
        </w:rPr>
        <w:t xml:space="preserve"> предоставления сервиса по переводу денежных средств с использованием номера мобильного телефона в рамках Системы быстрых платежей Банка России</w:t>
      </w:r>
      <w:r w:rsidRPr="00120E67">
        <w:rPr>
          <w:rFonts w:ascii="Times New Roman" w:hAnsi="Times New Roman" w:cs="Times New Roman"/>
        </w:rPr>
        <w:t>»</w:t>
      </w:r>
      <w:r w:rsidR="00DA6EE7" w:rsidRPr="00120E67">
        <w:rPr>
          <w:rFonts w:ascii="Times New Roman" w:hAnsi="Times New Roman" w:cs="Times New Roman"/>
        </w:rPr>
        <w:t>.</w:t>
      </w:r>
    </w:p>
    <w:p w:rsidR="00D51125" w:rsidRDefault="00D51125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Экземпляр Клиента получил.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___________________________ </w:t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  <w:t>________________________________</w:t>
      </w:r>
    </w:p>
    <w:p w:rsidR="002506B0" w:rsidRPr="00120E67" w:rsidRDefault="00120E67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</w:t>
      </w:r>
      <w:r w:rsidR="00B21799"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  <w:sz w:val="16"/>
          <w:szCs w:val="16"/>
        </w:rPr>
        <w:t xml:space="preserve">подпись Клиента </w:t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="00DA6EE7" w:rsidRPr="00120E67">
        <w:rPr>
          <w:rFonts w:ascii="Times New Roman" w:hAnsi="Times New Roman" w:cs="Times New Roman"/>
          <w:sz w:val="16"/>
          <w:szCs w:val="16"/>
        </w:rPr>
        <w:t>Фамилия И.О.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</w:t>
      </w:r>
      <w:r w:rsidR="00B21799" w:rsidRPr="00120E67">
        <w:rPr>
          <w:rFonts w:ascii="Times New Roman" w:hAnsi="Times New Roman" w:cs="Times New Roman"/>
        </w:rPr>
        <w:t>___________________________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ОТМЕТКА БАНКА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ЗАЯВЛЕНИЕ ПРИНЯЛ:_______________________________________________________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  <w:t>(Должность, подпись, Ф.И.О.)</w:t>
      </w:r>
      <w:bookmarkStart w:id="0" w:name="_GoBack"/>
      <w:bookmarkEnd w:id="0"/>
    </w:p>
    <w:p w:rsidR="008E1A02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«_______»__________________   20____г.</w:t>
      </w:r>
      <w:r w:rsidR="00D51125">
        <w:rPr>
          <w:rFonts w:ascii="Times New Roman" w:hAnsi="Times New Roman" w:cs="Times New Roman"/>
        </w:rPr>
        <w:t xml:space="preserve">                             </w:t>
      </w:r>
      <w:r w:rsidRPr="00120E67">
        <w:rPr>
          <w:rFonts w:ascii="Times New Roman" w:hAnsi="Times New Roman" w:cs="Times New Roman"/>
        </w:rPr>
        <w:t>Заявление оформляется в двух экземплярах</w:t>
      </w:r>
      <w:r w:rsidR="00120E67" w:rsidRPr="00120E67">
        <w:rPr>
          <w:rFonts w:ascii="Times New Roman" w:hAnsi="Times New Roman" w:cs="Times New Roman"/>
        </w:rPr>
        <w:t>.</w:t>
      </w:r>
    </w:p>
    <w:sectPr w:rsidR="008E1A02" w:rsidRPr="00120E67" w:rsidSect="00D51125">
      <w:footerReference w:type="default" r:id="rId1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4B" w:rsidRDefault="00EC3D4B" w:rsidP="00ED0AE6">
      <w:pPr>
        <w:spacing w:after="0" w:line="240" w:lineRule="auto"/>
      </w:pPr>
      <w:r>
        <w:separator/>
      </w:r>
    </w:p>
  </w:endnote>
  <w:endnote w:type="continuationSeparator" w:id="0">
    <w:p w:rsidR="00EC3D4B" w:rsidRDefault="00EC3D4B" w:rsidP="00E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0310"/>
      <w:docPartObj>
        <w:docPartGallery w:val="Page Numbers (Bottom of Page)"/>
        <w:docPartUnique/>
      </w:docPartObj>
    </w:sdtPr>
    <w:sdtEndPr/>
    <w:sdtContent>
      <w:p w:rsidR="00ED0AE6" w:rsidRDefault="00ED0AE6">
        <w:pPr>
          <w:pStyle w:val="af3"/>
          <w:jc w:val="right"/>
          <w:rPr>
            <w:rFonts w:ascii="Times New Roman" w:hAnsi="Times New Roman" w:cs="Times New Roman"/>
          </w:rPr>
        </w:pPr>
      </w:p>
      <w:p w:rsidR="00ED0AE6" w:rsidRDefault="00871289">
        <w:pPr>
          <w:pStyle w:val="af3"/>
          <w:jc w:val="right"/>
        </w:pPr>
        <w:r w:rsidRPr="00ED0AE6">
          <w:rPr>
            <w:rFonts w:ascii="Times New Roman" w:hAnsi="Times New Roman" w:cs="Times New Roman"/>
          </w:rPr>
          <w:fldChar w:fldCharType="begin"/>
        </w:r>
        <w:r w:rsidR="00ED0AE6" w:rsidRPr="00ED0AE6">
          <w:rPr>
            <w:rFonts w:ascii="Times New Roman" w:hAnsi="Times New Roman" w:cs="Times New Roman"/>
          </w:rPr>
          <w:instrText xml:space="preserve"> PAGE   \* MERGEFORMAT </w:instrText>
        </w:r>
        <w:r w:rsidRPr="00ED0AE6">
          <w:rPr>
            <w:rFonts w:ascii="Times New Roman" w:hAnsi="Times New Roman" w:cs="Times New Roman"/>
          </w:rPr>
          <w:fldChar w:fldCharType="separate"/>
        </w:r>
        <w:r w:rsidR="00D51125">
          <w:rPr>
            <w:rFonts w:ascii="Times New Roman" w:hAnsi="Times New Roman" w:cs="Times New Roman"/>
            <w:noProof/>
          </w:rPr>
          <w:t>7</w:t>
        </w:r>
        <w:r w:rsidRPr="00ED0AE6">
          <w:rPr>
            <w:rFonts w:ascii="Times New Roman" w:hAnsi="Times New Roman" w:cs="Times New Roman"/>
          </w:rPr>
          <w:fldChar w:fldCharType="end"/>
        </w:r>
      </w:p>
    </w:sdtContent>
  </w:sdt>
  <w:p w:rsidR="00ED0AE6" w:rsidRDefault="00ED0AE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4B" w:rsidRDefault="00EC3D4B" w:rsidP="00ED0AE6">
      <w:pPr>
        <w:spacing w:after="0" w:line="240" w:lineRule="auto"/>
      </w:pPr>
      <w:r>
        <w:separator/>
      </w:r>
    </w:p>
  </w:footnote>
  <w:footnote w:type="continuationSeparator" w:id="0">
    <w:p w:rsidR="00EC3D4B" w:rsidRDefault="00EC3D4B" w:rsidP="00E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01A"/>
    <w:multiLevelType w:val="multilevel"/>
    <w:tmpl w:val="69FC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" w15:restartNumberingAfterBreak="0">
    <w:nsid w:val="1B0722D1"/>
    <w:multiLevelType w:val="multilevel"/>
    <w:tmpl w:val="C0565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926FED"/>
    <w:multiLevelType w:val="hybridMultilevel"/>
    <w:tmpl w:val="289E83AC"/>
    <w:lvl w:ilvl="0" w:tplc="A13A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244F"/>
    <w:multiLevelType w:val="multilevel"/>
    <w:tmpl w:val="4672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57" w:firstLine="227"/>
      </w:pPr>
      <w:rPr>
        <w:rFonts w:ascii="Times New Roman" w:eastAsia="Arial Unicode MS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720" w:hanging="21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720" w:firstLine="74"/>
      </w:pPr>
      <w:rPr>
        <w:rFonts w:ascii="Arial Unicode MS" w:eastAsia="Arial Unicode MS" w:hAnsi="Arial Unicode MS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G Times" w:hAnsi="CG Times" w:hint="default"/>
      </w:rPr>
    </w:lvl>
  </w:abstractNum>
  <w:abstractNum w:abstractNumId="4" w15:restartNumberingAfterBreak="0">
    <w:nsid w:val="51753ABF"/>
    <w:multiLevelType w:val="hybridMultilevel"/>
    <w:tmpl w:val="E550E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D21E93"/>
    <w:multiLevelType w:val="hybridMultilevel"/>
    <w:tmpl w:val="3628080A"/>
    <w:lvl w:ilvl="0" w:tplc="A13A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3423"/>
    <w:multiLevelType w:val="multilevel"/>
    <w:tmpl w:val="B2329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0D6FFE"/>
    <w:multiLevelType w:val="multilevel"/>
    <w:tmpl w:val="A92E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81"/>
    <w:rsid w:val="00006000"/>
    <w:rsid w:val="00047201"/>
    <w:rsid w:val="000571E4"/>
    <w:rsid w:val="000633B4"/>
    <w:rsid w:val="00070BF9"/>
    <w:rsid w:val="000A0481"/>
    <w:rsid w:val="000B4F27"/>
    <w:rsid w:val="000B5248"/>
    <w:rsid w:val="000D4B4C"/>
    <w:rsid w:val="000F6226"/>
    <w:rsid w:val="00120E67"/>
    <w:rsid w:val="00157261"/>
    <w:rsid w:val="00160447"/>
    <w:rsid w:val="00184087"/>
    <w:rsid w:val="00200AB9"/>
    <w:rsid w:val="00203419"/>
    <w:rsid w:val="00212B38"/>
    <w:rsid w:val="002506B0"/>
    <w:rsid w:val="00290970"/>
    <w:rsid w:val="003006BB"/>
    <w:rsid w:val="00300BC8"/>
    <w:rsid w:val="00311351"/>
    <w:rsid w:val="00376C9F"/>
    <w:rsid w:val="0039303C"/>
    <w:rsid w:val="003D79EA"/>
    <w:rsid w:val="003F75A2"/>
    <w:rsid w:val="00404FC6"/>
    <w:rsid w:val="00474B8F"/>
    <w:rsid w:val="00483E1D"/>
    <w:rsid w:val="0050079A"/>
    <w:rsid w:val="00504BFC"/>
    <w:rsid w:val="00546F16"/>
    <w:rsid w:val="005656AC"/>
    <w:rsid w:val="006658B2"/>
    <w:rsid w:val="006B64C6"/>
    <w:rsid w:val="0070008C"/>
    <w:rsid w:val="00752BB8"/>
    <w:rsid w:val="00783475"/>
    <w:rsid w:val="0079582B"/>
    <w:rsid w:val="007C28FF"/>
    <w:rsid w:val="007C33E4"/>
    <w:rsid w:val="0080138B"/>
    <w:rsid w:val="0082355F"/>
    <w:rsid w:val="008369AB"/>
    <w:rsid w:val="00850B9A"/>
    <w:rsid w:val="00871289"/>
    <w:rsid w:val="008A129C"/>
    <w:rsid w:val="008B3690"/>
    <w:rsid w:val="008D048D"/>
    <w:rsid w:val="008E1A02"/>
    <w:rsid w:val="009323F4"/>
    <w:rsid w:val="009554DC"/>
    <w:rsid w:val="00961B37"/>
    <w:rsid w:val="009621D5"/>
    <w:rsid w:val="00970138"/>
    <w:rsid w:val="00982724"/>
    <w:rsid w:val="009F1823"/>
    <w:rsid w:val="00A075B8"/>
    <w:rsid w:val="00A13365"/>
    <w:rsid w:val="00A473FF"/>
    <w:rsid w:val="00A47850"/>
    <w:rsid w:val="00A72AAD"/>
    <w:rsid w:val="00A87F65"/>
    <w:rsid w:val="00A90FAE"/>
    <w:rsid w:val="00A93980"/>
    <w:rsid w:val="00AE030D"/>
    <w:rsid w:val="00AE77BC"/>
    <w:rsid w:val="00B21799"/>
    <w:rsid w:val="00B307F0"/>
    <w:rsid w:val="00B51DD3"/>
    <w:rsid w:val="00B733A8"/>
    <w:rsid w:val="00B91DDD"/>
    <w:rsid w:val="00B95F43"/>
    <w:rsid w:val="00BC0220"/>
    <w:rsid w:val="00BC0E25"/>
    <w:rsid w:val="00C518A8"/>
    <w:rsid w:val="00C7738E"/>
    <w:rsid w:val="00C85C02"/>
    <w:rsid w:val="00C86F1A"/>
    <w:rsid w:val="00C87E6D"/>
    <w:rsid w:val="00CC06BA"/>
    <w:rsid w:val="00D01066"/>
    <w:rsid w:val="00D51125"/>
    <w:rsid w:val="00D57BC4"/>
    <w:rsid w:val="00D753DE"/>
    <w:rsid w:val="00D83368"/>
    <w:rsid w:val="00DA6EE7"/>
    <w:rsid w:val="00DF1E8B"/>
    <w:rsid w:val="00DF7802"/>
    <w:rsid w:val="00E06439"/>
    <w:rsid w:val="00E267E0"/>
    <w:rsid w:val="00E348C0"/>
    <w:rsid w:val="00E456EE"/>
    <w:rsid w:val="00E92328"/>
    <w:rsid w:val="00EC3D4B"/>
    <w:rsid w:val="00ED0AE6"/>
    <w:rsid w:val="00EE40C5"/>
    <w:rsid w:val="00F1336E"/>
    <w:rsid w:val="00F33ED8"/>
    <w:rsid w:val="00F55C84"/>
    <w:rsid w:val="00F650DE"/>
    <w:rsid w:val="00F84165"/>
    <w:rsid w:val="00F90453"/>
    <w:rsid w:val="00F90C13"/>
    <w:rsid w:val="00F9230A"/>
    <w:rsid w:val="00FC62E5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2454ED-E287-4CAB-A78B-62366FD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Пункт договора"/>
    <w:basedOn w:val="a"/>
    <w:link w:val="a4"/>
    <w:rsid w:val="009F182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06BB"/>
    <w:pPr>
      <w:ind w:left="720"/>
      <w:contextualSpacing/>
    </w:pPr>
  </w:style>
  <w:style w:type="character" w:customStyle="1" w:styleId="a4">
    <w:name w:val="Пункт договора Знак"/>
    <w:link w:val="a3"/>
    <w:rsid w:val="008369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Раздел договора"/>
    <w:basedOn w:val="a"/>
    <w:next w:val="a3"/>
    <w:rsid w:val="008369AB"/>
    <w:pPr>
      <w:keepNext/>
      <w:keepLines/>
      <w:widowControl w:val="0"/>
      <w:spacing w:before="240" w:line="240" w:lineRule="auto"/>
      <w:ind w:left="1406" w:hanging="1406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styleId="a7">
    <w:name w:val="Strong"/>
    <w:basedOn w:val="a0"/>
    <w:qFormat/>
    <w:rsid w:val="008369AB"/>
    <w:rPr>
      <w:b/>
      <w:bCs/>
    </w:rPr>
  </w:style>
  <w:style w:type="character" w:styleId="a8">
    <w:name w:val="Hyperlink"/>
    <w:basedOn w:val="a0"/>
    <w:uiPriority w:val="99"/>
    <w:unhideWhenUsed/>
    <w:rsid w:val="000B5248"/>
    <w:rPr>
      <w:color w:val="0000FF" w:themeColor="hyperlink"/>
      <w:u w:val="single"/>
    </w:rPr>
  </w:style>
  <w:style w:type="paragraph" w:styleId="a9">
    <w:name w:val="No Spacing"/>
    <w:qFormat/>
    <w:rsid w:val="00546F16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7C28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28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28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28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28F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28F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DF780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DF780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ibank.ru/sb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bank.ru/sb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a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nk@gibank.ru" TargetMode="External"/><Relationship Id="rId10" Type="http://schemas.openxmlformats.org/officeDocument/2006/relationships/hyperlink" Target="http://www.gi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bank.ru/sbp/" TargetMode="External"/><Relationship Id="rId14" Type="http://schemas.openxmlformats.org/officeDocument/2006/relationships/hyperlink" Target="https://www.gibank.ru/sb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D836-48F9-45C3-BD16-BBECD4F7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32069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Uralsib User</dc:creator>
  <cp:lastModifiedBy>Синельщикова Наталья Юрьевна</cp:lastModifiedBy>
  <cp:revision>2</cp:revision>
  <cp:lastPrinted>2022-04-15T11:29:00Z</cp:lastPrinted>
  <dcterms:created xsi:type="dcterms:W3CDTF">2022-04-18T10:08:00Z</dcterms:created>
  <dcterms:modified xsi:type="dcterms:W3CDTF">2022-04-18T10:08:00Z</dcterms:modified>
</cp:coreProperties>
</file>