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17" w:rsidRDefault="00F17517" w:rsidP="00F17517">
      <w:pPr>
        <w:autoSpaceDE w:val="0"/>
        <w:autoSpaceDN w:val="0"/>
        <w:adjustRightInd w:val="0"/>
        <w:jc w:val="center"/>
        <w:rPr>
          <w:rFonts w:ascii="Times New Roman" w:hAnsi="Times New Roman" w:cs="Times New Roman"/>
          <w:b/>
          <w:bCs/>
        </w:rPr>
      </w:pPr>
      <w:r w:rsidRPr="003B1AA0">
        <w:rPr>
          <w:rFonts w:ascii="Times New Roman" w:hAnsi="Times New Roman" w:cs="Times New Roman"/>
          <w:b/>
          <w:bCs/>
          <w:noProof/>
          <w:lang w:bidi="ar-SA"/>
        </w:rPr>
        <w:drawing>
          <wp:inline distT="0" distB="0" distL="0" distR="0">
            <wp:extent cx="1943100" cy="1079500"/>
            <wp:effectExtent l="0" t="0" r="12700" b="1270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079500"/>
                    </a:xfrm>
                    <a:prstGeom prst="rect">
                      <a:avLst/>
                    </a:prstGeom>
                    <a:noFill/>
                    <a:ln>
                      <a:noFill/>
                    </a:ln>
                  </pic:spPr>
                </pic:pic>
              </a:graphicData>
            </a:graphic>
          </wp:inline>
        </w:drawing>
      </w:r>
    </w:p>
    <w:p w:rsidR="00F17517" w:rsidRDefault="00F17517" w:rsidP="00F17517">
      <w:pPr>
        <w:ind w:left="4536"/>
        <w:rPr>
          <w:rFonts w:ascii="Times New Roman" w:eastAsia="Calibri" w:hAnsi="Times New Roman" w:cs="Times New Roman"/>
          <w:b/>
        </w:rPr>
      </w:pPr>
    </w:p>
    <w:p w:rsidR="00F17517" w:rsidRDefault="00F17517" w:rsidP="00F17517">
      <w:pPr>
        <w:ind w:left="4536"/>
        <w:rPr>
          <w:rFonts w:ascii="Times New Roman" w:eastAsia="Calibri" w:hAnsi="Times New Roman" w:cs="Times New Roman"/>
          <w:b/>
        </w:rPr>
      </w:pPr>
    </w:p>
    <w:p w:rsidR="00F17517" w:rsidRDefault="00F17517" w:rsidP="00F17517">
      <w:pPr>
        <w:ind w:left="4536"/>
        <w:rPr>
          <w:rFonts w:ascii="Times New Roman" w:eastAsia="Calibri" w:hAnsi="Times New Roman" w:cs="Times New Roman"/>
          <w:b/>
        </w:rPr>
      </w:pPr>
    </w:p>
    <w:p w:rsidR="00F17517" w:rsidRDefault="00F17517" w:rsidP="00F17517">
      <w:pPr>
        <w:ind w:left="4536"/>
        <w:rPr>
          <w:rFonts w:ascii="Times New Roman" w:eastAsia="Calibri" w:hAnsi="Times New Roman" w:cs="Times New Roman"/>
          <w:b/>
        </w:rPr>
      </w:pPr>
    </w:p>
    <w:p w:rsidR="00F17517" w:rsidRDefault="00F17517" w:rsidP="00F17517">
      <w:pPr>
        <w:rPr>
          <w:rFonts w:ascii="Times New Roman" w:eastAsia="Calibri" w:hAnsi="Times New Roman" w:cs="Times New Roman"/>
          <w:b/>
        </w:rPr>
      </w:pPr>
    </w:p>
    <w:p w:rsidR="00F17517" w:rsidRDefault="00F17517" w:rsidP="00F17517">
      <w:pPr>
        <w:ind w:left="4536"/>
        <w:rPr>
          <w:rFonts w:ascii="Times New Roman" w:eastAsia="Calibri" w:hAnsi="Times New Roman" w:cs="Times New Roman"/>
          <w:b/>
        </w:rPr>
      </w:pPr>
    </w:p>
    <w:p w:rsidR="00F17517" w:rsidRPr="00F17517" w:rsidRDefault="00F17517" w:rsidP="00F17517">
      <w:pPr>
        <w:ind w:firstLine="5670"/>
        <w:rPr>
          <w:rFonts w:ascii="Times New Roman" w:eastAsia="Calibri" w:hAnsi="Times New Roman" w:cs="Times New Roman"/>
          <w:b/>
          <w:sz w:val="20"/>
          <w:szCs w:val="20"/>
        </w:rPr>
      </w:pPr>
      <w:r w:rsidRPr="00F17517">
        <w:rPr>
          <w:rFonts w:ascii="Times New Roman" w:eastAsia="Calibri" w:hAnsi="Times New Roman" w:cs="Times New Roman"/>
          <w:b/>
          <w:sz w:val="20"/>
          <w:szCs w:val="20"/>
        </w:rPr>
        <w:t>УТВЕРЖДЕНО</w:t>
      </w:r>
    </w:p>
    <w:p w:rsidR="00F17517" w:rsidRPr="00F17517" w:rsidRDefault="00F17517" w:rsidP="00F17517">
      <w:pPr>
        <w:ind w:firstLine="5670"/>
        <w:rPr>
          <w:rFonts w:ascii="Times New Roman" w:hAnsi="Times New Roman" w:cs="Times New Roman"/>
          <w:b/>
          <w:sz w:val="20"/>
          <w:szCs w:val="20"/>
        </w:rPr>
      </w:pPr>
      <w:r w:rsidRPr="00F17517">
        <w:rPr>
          <w:rFonts w:ascii="Times New Roman" w:eastAsia="Calibri" w:hAnsi="Times New Roman" w:cs="Times New Roman"/>
          <w:b/>
          <w:sz w:val="20"/>
          <w:szCs w:val="20"/>
        </w:rPr>
        <w:t xml:space="preserve">Решением Совета директоров </w:t>
      </w:r>
      <w:r w:rsidRPr="00F17517">
        <w:rPr>
          <w:rFonts w:ascii="Times New Roman" w:hAnsi="Times New Roman" w:cs="Times New Roman"/>
          <w:b/>
          <w:sz w:val="20"/>
          <w:szCs w:val="20"/>
        </w:rPr>
        <w:t xml:space="preserve"> </w:t>
      </w:r>
    </w:p>
    <w:p w:rsidR="00F17517" w:rsidRPr="00F17517" w:rsidRDefault="00F17517" w:rsidP="00F17517">
      <w:pPr>
        <w:ind w:firstLine="5670"/>
        <w:rPr>
          <w:rFonts w:ascii="Times New Roman" w:eastAsia="Calibri" w:hAnsi="Times New Roman" w:cs="Times New Roman"/>
          <w:b/>
          <w:sz w:val="20"/>
          <w:szCs w:val="20"/>
        </w:rPr>
      </w:pPr>
      <w:r w:rsidRPr="00F17517">
        <w:rPr>
          <w:rFonts w:ascii="Times New Roman" w:eastAsia="Calibri" w:hAnsi="Times New Roman" w:cs="Times New Roman"/>
          <w:b/>
          <w:sz w:val="20"/>
          <w:szCs w:val="20"/>
        </w:rPr>
        <w:t>КБ «Гарант-Инвест» (АО)</w:t>
      </w:r>
    </w:p>
    <w:p w:rsidR="00F17517" w:rsidRPr="00F17517" w:rsidRDefault="00F17517" w:rsidP="00F17517">
      <w:pPr>
        <w:ind w:firstLine="5670"/>
        <w:rPr>
          <w:rFonts w:ascii="Times New Roman" w:eastAsia="Calibri" w:hAnsi="Times New Roman" w:cs="Times New Roman"/>
          <w:b/>
          <w:sz w:val="20"/>
          <w:szCs w:val="20"/>
        </w:rPr>
      </w:pPr>
      <w:r w:rsidRPr="00F17517">
        <w:rPr>
          <w:rFonts w:ascii="Times New Roman" w:eastAsia="Calibri" w:hAnsi="Times New Roman" w:cs="Times New Roman"/>
          <w:b/>
          <w:sz w:val="20"/>
          <w:szCs w:val="20"/>
        </w:rPr>
        <w:t xml:space="preserve">(Протокол № </w:t>
      </w:r>
      <w:r w:rsidR="003959B2">
        <w:rPr>
          <w:rFonts w:ascii="Times New Roman" w:eastAsia="Calibri" w:hAnsi="Times New Roman" w:cs="Times New Roman"/>
          <w:b/>
          <w:sz w:val="20"/>
          <w:szCs w:val="20"/>
        </w:rPr>
        <w:t>21</w:t>
      </w:r>
      <w:r w:rsidR="002968A2">
        <w:rPr>
          <w:rFonts w:ascii="Times New Roman" w:eastAsia="Calibri" w:hAnsi="Times New Roman" w:cs="Times New Roman"/>
          <w:b/>
          <w:sz w:val="20"/>
          <w:szCs w:val="20"/>
        </w:rPr>
        <w:t xml:space="preserve"> от </w:t>
      </w:r>
      <w:r w:rsidR="003959B2">
        <w:rPr>
          <w:rFonts w:ascii="Times New Roman" w:eastAsia="Calibri" w:hAnsi="Times New Roman" w:cs="Times New Roman"/>
          <w:b/>
          <w:sz w:val="20"/>
          <w:szCs w:val="20"/>
        </w:rPr>
        <w:t>30 июня</w:t>
      </w:r>
      <w:r w:rsidRPr="00F17517">
        <w:rPr>
          <w:rFonts w:ascii="Times New Roman" w:eastAsia="Calibri" w:hAnsi="Times New Roman" w:cs="Times New Roman"/>
          <w:b/>
          <w:sz w:val="20"/>
          <w:szCs w:val="20"/>
        </w:rPr>
        <w:t xml:space="preserve"> 20</w:t>
      </w:r>
      <w:r w:rsidR="00973F07">
        <w:rPr>
          <w:rFonts w:ascii="Times New Roman" w:eastAsia="Calibri" w:hAnsi="Times New Roman" w:cs="Times New Roman"/>
          <w:b/>
          <w:sz w:val="20"/>
          <w:szCs w:val="20"/>
        </w:rPr>
        <w:t>20</w:t>
      </w:r>
      <w:r w:rsidRPr="00F17517">
        <w:rPr>
          <w:rFonts w:ascii="Times New Roman" w:eastAsia="Calibri" w:hAnsi="Times New Roman" w:cs="Times New Roman"/>
          <w:b/>
          <w:sz w:val="20"/>
          <w:szCs w:val="20"/>
        </w:rPr>
        <w:t xml:space="preserve"> года)</w:t>
      </w:r>
    </w:p>
    <w:p w:rsidR="00F17517" w:rsidRDefault="00F17517" w:rsidP="00F17517">
      <w:pPr>
        <w:autoSpaceDE w:val="0"/>
        <w:autoSpaceDN w:val="0"/>
        <w:adjustRightInd w:val="0"/>
        <w:jc w:val="center"/>
        <w:rPr>
          <w:rFonts w:ascii="Times New Roman" w:hAnsi="Times New Roman" w:cs="Times New Roman"/>
          <w:b/>
          <w:bCs/>
        </w:rPr>
      </w:pPr>
    </w:p>
    <w:p w:rsidR="00F17517" w:rsidRDefault="00F17517" w:rsidP="00F17517">
      <w:pPr>
        <w:autoSpaceDE w:val="0"/>
        <w:autoSpaceDN w:val="0"/>
        <w:adjustRightInd w:val="0"/>
        <w:jc w:val="center"/>
        <w:rPr>
          <w:rFonts w:ascii="Times New Roman" w:hAnsi="Times New Roman" w:cs="Times New Roman"/>
          <w:b/>
          <w:bCs/>
        </w:rPr>
      </w:pPr>
    </w:p>
    <w:p w:rsidR="00F17517" w:rsidRDefault="00F17517" w:rsidP="00F17517">
      <w:pPr>
        <w:autoSpaceDE w:val="0"/>
        <w:autoSpaceDN w:val="0"/>
        <w:adjustRightInd w:val="0"/>
        <w:jc w:val="center"/>
        <w:rPr>
          <w:rFonts w:ascii="Times New Roman" w:hAnsi="Times New Roman" w:cs="Times New Roman"/>
          <w:b/>
          <w:bCs/>
        </w:rPr>
      </w:pPr>
    </w:p>
    <w:p w:rsidR="00F17517" w:rsidRDefault="00F17517" w:rsidP="00F17517">
      <w:pPr>
        <w:autoSpaceDE w:val="0"/>
        <w:autoSpaceDN w:val="0"/>
        <w:adjustRightInd w:val="0"/>
        <w:jc w:val="center"/>
        <w:rPr>
          <w:rFonts w:ascii="Times New Roman" w:hAnsi="Times New Roman" w:cs="Times New Roman"/>
          <w:b/>
          <w:bCs/>
        </w:rPr>
      </w:pPr>
    </w:p>
    <w:p w:rsidR="00F17517" w:rsidRDefault="00F17517" w:rsidP="00F17517">
      <w:pPr>
        <w:autoSpaceDE w:val="0"/>
        <w:autoSpaceDN w:val="0"/>
        <w:adjustRightInd w:val="0"/>
        <w:jc w:val="center"/>
        <w:rPr>
          <w:rFonts w:ascii="Times New Roman" w:hAnsi="Times New Roman" w:cs="Times New Roman"/>
          <w:b/>
          <w:bCs/>
        </w:rPr>
      </w:pPr>
    </w:p>
    <w:p w:rsidR="00F17517" w:rsidRDefault="00F17517" w:rsidP="00F17517">
      <w:pPr>
        <w:autoSpaceDE w:val="0"/>
        <w:autoSpaceDN w:val="0"/>
        <w:adjustRightInd w:val="0"/>
        <w:jc w:val="center"/>
        <w:rPr>
          <w:rFonts w:ascii="Times New Roman" w:hAnsi="Times New Roman" w:cs="Times New Roman"/>
          <w:b/>
          <w:bCs/>
        </w:rPr>
      </w:pPr>
    </w:p>
    <w:p w:rsidR="00F17517" w:rsidRDefault="00F17517" w:rsidP="00F17517">
      <w:pPr>
        <w:autoSpaceDE w:val="0"/>
        <w:autoSpaceDN w:val="0"/>
        <w:adjustRightInd w:val="0"/>
        <w:jc w:val="center"/>
        <w:rPr>
          <w:rFonts w:ascii="Times New Roman" w:hAnsi="Times New Roman" w:cs="Times New Roman"/>
          <w:b/>
          <w:bCs/>
        </w:rPr>
      </w:pPr>
    </w:p>
    <w:p w:rsidR="00F17517" w:rsidRDefault="00F17517" w:rsidP="00F17517">
      <w:pPr>
        <w:autoSpaceDE w:val="0"/>
        <w:autoSpaceDN w:val="0"/>
        <w:adjustRightInd w:val="0"/>
        <w:jc w:val="center"/>
        <w:rPr>
          <w:rFonts w:ascii="Times New Roman" w:hAnsi="Times New Roman" w:cs="Times New Roman"/>
          <w:b/>
          <w:bCs/>
        </w:rPr>
      </w:pPr>
    </w:p>
    <w:p w:rsidR="00F17517" w:rsidRPr="003B1AA0" w:rsidRDefault="00F17517" w:rsidP="00F17517">
      <w:pPr>
        <w:autoSpaceDE w:val="0"/>
        <w:autoSpaceDN w:val="0"/>
        <w:adjustRightInd w:val="0"/>
        <w:jc w:val="center"/>
        <w:rPr>
          <w:rFonts w:ascii="Times New Roman" w:hAnsi="Times New Roman" w:cs="Times New Roman"/>
          <w:b/>
          <w:bCs/>
          <w:sz w:val="32"/>
          <w:szCs w:val="32"/>
        </w:rPr>
      </w:pPr>
      <w:r w:rsidRPr="003B1AA0">
        <w:rPr>
          <w:rFonts w:ascii="Times New Roman" w:hAnsi="Times New Roman" w:cs="Times New Roman"/>
          <w:b/>
          <w:bCs/>
          <w:sz w:val="32"/>
          <w:szCs w:val="32"/>
        </w:rPr>
        <w:t xml:space="preserve">МЕТОДИКА ОПРЕДЕЛЕНИЯ </w:t>
      </w:r>
    </w:p>
    <w:p w:rsidR="00F17517" w:rsidRPr="003B1AA0" w:rsidRDefault="00F17517" w:rsidP="00F17517">
      <w:pPr>
        <w:autoSpaceDE w:val="0"/>
        <w:autoSpaceDN w:val="0"/>
        <w:adjustRightInd w:val="0"/>
        <w:jc w:val="center"/>
        <w:rPr>
          <w:rFonts w:ascii="Times New Roman" w:hAnsi="Times New Roman" w:cs="Times New Roman"/>
          <w:b/>
          <w:bCs/>
          <w:sz w:val="32"/>
          <w:szCs w:val="32"/>
        </w:rPr>
      </w:pPr>
      <w:r w:rsidRPr="003B1AA0">
        <w:rPr>
          <w:rFonts w:ascii="Times New Roman" w:hAnsi="Times New Roman" w:cs="Times New Roman"/>
          <w:b/>
          <w:bCs/>
          <w:sz w:val="32"/>
          <w:szCs w:val="32"/>
        </w:rPr>
        <w:t xml:space="preserve">СПРАВЕДЛИВОЙ СТОИМОСТИ </w:t>
      </w:r>
    </w:p>
    <w:p w:rsidR="00F17517" w:rsidRPr="003B1AA0" w:rsidRDefault="00F17517" w:rsidP="00F17517">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ЦЕННЫХ БУМАГ</w:t>
      </w: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F17517" w:rsidRDefault="00F17517" w:rsidP="00F17517">
      <w:pPr>
        <w:autoSpaceDE w:val="0"/>
        <w:autoSpaceDN w:val="0"/>
        <w:adjustRightInd w:val="0"/>
        <w:jc w:val="center"/>
        <w:rPr>
          <w:rFonts w:ascii="Times New Roman,Bold" w:hAnsi="Times New Roman,Bold" w:cs="Times New Roman,Bold"/>
          <w:b/>
          <w:bCs/>
        </w:rPr>
      </w:pPr>
    </w:p>
    <w:p w:rsidR="00E517D3" w:rsidRDefault="00E517D3" w:rsidP="00F17517">
      <w:pPr>
        <w:autoSpaceDE w:val="0"/>
        <w:autoSpaceDN w:val="0"/>
        <w:adjustRightInd w:val="0"/>
        <w:jc w:val="center"/>
        <w:rPr>
          <w:rFonts w:ascii="Times New Roman" w:hAnsi="Times New Roman" w:cs="Times New Roman"/>
          <w:b/>
          <w:bCs/>
        </w:rPr>
      </w:pPr>
    </w:p>
    <w:p w:rsidR="00E517D3" w:rsidRDefault="00E517D3" w:rsidP="00F17517">
      <w:pPr>
        <w:autoSpaceDE w:val="0"/>
        <w:autoSpaceDN w:val="0"/>
        <w:adjustRightInd w:val="0"/>
        <w:jc w:val="center"/>
        <w:rPr>
          <w:rFonts w:ascii="Times New Roman" w:hAnsi="Times New Roman" w:cs="Times New Roman"/>
          <w:b/>
          <w:bCs/>
        </w:rPr>
      </w:pPr>
    </w:p>
    <w:p w:rsidR="00F17517" w:rsidRDefault="00F17517" w:rsidP="00F17517">
      <w:pPr>
        <w:autoSpaceDE w:val="0"/>
        <w:autoSpaceDN w:val="0"/>
        <w:adjustRightInd w:val="0"/>
        <w:jc w:val="center"/>
        <w:rPr>
          <w:rFonts w:ascii="Times New Roman" w:hAnsi="Times New Roman" w:cs="Times New Roman"/>
          <w:b/>
          <w:bCs/>
        </w:rPr>
      </w:pPr>
      <w:r w:rsidRPr="003B1AA0">
        <w:rPr>
          <w:rFonts w:ascii="Times New Roman" w:hAnsi="Times New Roman" w:cs="Times New Roman"/>
          <w:b/>
          <w:bCs/>
        </w:rPr>
        <w:t>Москва</w:t>
      </w:r>
      <w:r>
        <w:rPr>
          <w:rFonts w:ascii="Times New Roman" w:hAnsi="Times New Roman" w:cs="Times New Roman"/>
          <w:b/>
          <w:bCs/>
        </w:rPr>
        <w:t>, 20</w:t>
      </w:r>
      <w:r w:rsidR="007E186C">
        <w:rPr>
          <w:rFonts w:ascii="Times New Roman" w:hAnsi="Times New Roman" w:cs="Times New Roman"/>
          <w:b/>
          <w:bCs/>
        </w:rPr>
        <w:t>20</w:t>
      </w:r>
      <w:r>
        <w:rPr>
          <w:rFonts w:ascii="Times New Roman" w:hAnsi="Times New Roman" w:cs="Times New Roman"/>
          <w:b/>
          <w:bCs/>
        </w:rPr>
        <w:t xml:space="preserve"> год</w:t>
      </w:r>
    </w:p>
    <w:p w:rsidR="000324FD" w:rsidRPr="00393C5A" w:rsidRDefault="00ED0CD3" w:rsidP="0075623E">
      <w:pPr>
        <w:pStyle w:val="a8"/>
        <w:keepNext/>
        <w:keepLines/>
        <w:numPr>
          <w:ilvl w:val="0"/>
          <w:numId w:val="42"/>
        </w:numPr>
        <w:tabs>
          <w:tab w:val="left" w:pos="1035"/>
        </w:tabs>
        <w:spacing w:line="192" w:lineRule="exact"/>
        <w:jc w:val="center"/>
        <w:outlineLvl w:val="3"/>
        <w:rPr>
          <w:rFonts w:ascii="Times New Roman" w:hAnsi="Times New Roman" w:cs="Times New Roman"/>
          <w:b/>
          <w:sz w:val="20"/>
          <w:szCs w:val="20"/>
        </w:rPr>
      </w:pPr>
      <w:r w:rsidRPr="00393C5A">
        <w:rPr>
          <w:rFonts w:ascii="Times New Roman" w:hAnsi="Times New Roman" w:cs="Times New Roman"/>
          <w:b/>
          <w:sz w:val="20"/>
          <w:szCs w:val="20"/>
        </w:rPr>
        <w:lastRenderedPageBreak/>
        <w:t>Общие положения</w:t>
      </w:r>
    </w:p>
    <w:p w:rsidR="00200364" w:rsidRPr="00335A7C" w:rsidRDefault="00200364" w:rsidP="00C82281">
      <w:pPr>
        <w:pStyle w:val="30"/>
        <w:shd w:val="clear" w:color="auto" w:fill="auto"/>
        <w:spacing w:line="240" w:lineRule="auto"/>
        <w:ind w:left="720"/>
        <w:rPr>
          <w:sz w:val="20"/>
          <w:szCs w:val="20"/>
        </w:rPr>
      </w:pPr>
    </w:p>
    <w:p w:rsidR="000324FD" w:rsidRPr="00944318" w:rsidRDefault="001B09EB" w:rsidP="00944318">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944318">
        <w:rPr>
          <w:rFonts w:ascii="Times New Roman" w:hAnsi="Times New Roman" w:cs="Times New Roman"/>
          <w:sz w:val="20"/>
          <w:szCs w:val="20"/>
        </w:rPr>
        <w:t>Настоящая</w:t>
      </w:r>
      <w:r w:rsidR="00211D69" w:rsidRPr="00944318">
        <w:rPr>
          <w:rFonts w:ascii="Times New Roman" w:hAnsi="Times New Roman" w:cs="Times New Roman"/>
          <w:sz w:val="20"/>
          <w:szCs w:val="20"/>
        </w:rPr>
        <w:t xml:space="preserve"> </w:t>
      </w:r>
      <w:r w:rsidRPr="00944318">
        <w:rPr>
          <w:rFonts w:ascii="Times New Roman" w:hAnsi="Times New Roman" w:cs="Times New Roman"/>
          <w:sz w:val="20"/>
          <w:szCs w:val="20"/>
        </w:rPr>
        <w:t xml:space="preserve">Методика </w:t>
      </w:r>
      <w:r w:rsidR="00211D69" w:rsidRPr="00944318">
        <w:rPr>
          <w:rFonts w:ascii="Times New Roman" w:hAnsi="Times New Roman" w:cs="Times New Roman"/>
          <w:sz w:val="20"/>
          <w:szCs w:val="20"/>
        </w:rPr>
        <w:t>определения справедливой</w:t>
      </w:r>
      <w:r w:rsidR="00511A35" w:rsidRPr="00944318">
        <w:rPr>
          <w:rFonts w:ascii="Times New Roman" w:hAnsi="Times New Roman" w:cs="Times New Roman"/>
          <w:sz w:val="20"/>
          <w:szCs w:val="20"/>
        </w:rPr>
        <w:t xml:space="preserve"> стоимости ценных бумаг (далее </w:t>
      </w:r>
      <w:r w:rsidR="00211D69" w:rsidRPr="00944318">
        <w:rPr>
          <w:rFonts w:ascii="Times New Roman" w:hAnsi="Times New Roman" w:cs="Times New Roman"/>
          <w:sz w:val="20"/>
          <w:szCs w:val="20"/>
        </w:rPr>
        <w:t xml:space="preserve"> </w:t>
      </w:r>
      <w:r w:rsidR="00511A35" w:rsidRPr="00944318">
        <w:rPr>
          <w:rFonts w:ascii="Times New Roman" w:hAnsi="Times New Roman" w:cs="Times New Roman"/>
          <w:sz w:val="20"/>
          <w:szCs w:val="20"/>
        </w:rPr>
        <w:t xml:space="preserve">– </w:t>
      </w:r>
      <w:r w:rsidR="00200364" w:rsidRPr="00944318">
        <w:rPr>
          <w:rFonts w:ascii="Times New Roman" w:hAnsi="Times New Roman" w:cs="Times New Roman"/>
          <w:sz w:val="20"/>
          <w:szCs w:val="20"/>
        </w:rPr>
        <w:t>Методика</w:t>
      </w:r>
      <w:r w:rsidR="00211D69" w:rsidRPr="00944318">
        <w:rPr>
          <w:rFonts w:ascii="Times New Roman" w:hAnsi="Times New Roman" w:cs="Times New Roman"/>
          <w:sz w:val="20"/>
          <w:szCs w:val="20"/>
        </w:rPr>
        <w:t xml:space="preserve">) устанавливает </w:t>
      </w:r>
      <w:r w:rsidR="00511A35" w:rsidRPr="00944318">
        <w:rPr>
          <w:rFonts w:ascii="Times New Roman" w:hAnsi="Times New Roman" w:cs="Times New Roman"/>
          <w:sz w:val="20"/>
          <w:szCs w:val="20"/>
        </w:rPr>
        <w:t>порядок</w:t>
      </w:r>
      <w:r w:rsidR="00211D69" w:rsidRPr="00944318">
        <w:rPr>
          <w:rFonts w:ascii="Times New Roman" w:hAnsi="Times New Roman" w:cs="Times New Roman"/>
          <w:sz w:val="20"/>
          <w:szCs w:val="20"/>
        </w:rPr>
        <w:t xml:space="preserve"> определения </w:t>
      </w:r>
      <w:r w:rsidR="008522F6">
        <w:rPr>
          <w:rFonts w:ascii="Times New Roman" w:hAnsi="Times New Roman" w:cs="Times New Roman"/>
          <w:sz w:val="20"/>
          <w:szCs w:val="20"/>
        </w:rPr>
        <w:t xml:space="preserve">КБ «Гарант-Инвест» (АО) (далее – Банк) </w:t>
      </w:r>
      <w:r w:rsidR="00211D69" w:rsidRPr="00944318">
        <w:rPr>
          <w:rFonts w:ascii="Times New Roman" w:hAnsi="Times New Roman" w:cs="Times New Roman"/>
          <w:sz w:val="20"/>
          <w:szCs w:val="20"/>
        </w:rPr>
        <w:t>справедливой стоимости</w:t>
      </w:r>
      <w:r w:rsidR="00F70DA4" w:rsidRPr="00944318">
        <w:rPr>
          <w:rFonts w:ascii="Times New Roman" w:hAnsi="Times New Roman" w:cs="Times New Roman"/>
          <w:sz w:val="20"/>
          <w:szCs w:val="20"/>
        </w:rPr>
        <w:t xml:space="preserve"> ценных бумаг</w:t>
      </w:r>
      <w:r w:rsidR="00211D69" w:rsidRPr="00944318">
        <w:rPr>
          <w:rFonts w:ascii="Times New Roman" w:hAnsi="Times New Roman" w:cs="Times New Roman"/>
          <w:sz w:val="20"/>
          <w:szCs w:val="20"/>
        </w:rPr>
        <w:t xml:space="preserve">, </w:t>
      </w:r>
      <w:r w:rsidR="00511A35" w:rsidRPr="00944318">
        <w:rPr>
          <w:rFonts w:ascii="Times New Roman" w:hAnsi="Times New Roman" w:cs="Times New Roman"/>
          <w:sz w:val="20"/>
          <w:szCs w:val="20"/>
        </w:rPr>
        <w:t xml:space="preserve">методы оценки ценных бумаг по справедливой стоимости, исходных данных и принимаемых допущений, критериев адекватности оценки, а также </w:t>
      </w:r>
      <w:proofErr w:type="gramStart"/>
      <w:r w:rsidR="00511A35" w:rsidRPr="00944318">
        <w:rPr>
          <w:rFonts w:ascii="Times New Roman" w:hAnsi="Times New Roman" w:cs="Times New Roman"/>
          <w:sz w:val="20"/>
          <w:szCs w:val="20"/>
        </w:rPr>
        <w:t>контроль за</w:t>
      </w:r>
      <w:proofErr w:type="gramEnd"/>
      <w:r w:rsidR="00511A35" w:rsidRPr="00944318">
        <w:rPr>
          <w:rFonts w:ascii="Times New Roman" w:hAnsi="Times New Roman" w:cs="Times New Roman"/>
          <w:sz w:val="20"/>
          <w:szCs w:val="20"/>
        </w:rPr>
        <w:t xml:space="preserve"> определением справедливой стоимости</w:t>
      </w:r>
      <w:r w:rsidR="00211D69" w:rsidRPr="00944318">
        <w:rPr>
          <w:rFonts w:ascii="Times New Roman" w:hAnsi="Times New Roman" w:cs="Times New Roman"/>
          <w:sz w:val="20"/>
          <w:szCs w:val="20"/>
        </w:rPr>
        <w:t>.</w:t>
      </w:r>
    </w:p>
    <w:p w:rsidR="000324FD" w:rsidRPr="00944318" w:rsidRDefault="006B5B48" w:rsidP="00944318">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944318">
        <w:rPr>
          <w:rFonts w:ascii="Times New Roman" w:hAnsi="Times New Roman" w:cs="Times New Roman"/>
          <w:sz w:val="20"/>
          <w:szCs w:val="20"/>
        </w:rPr>
        <w:t xml:space="preserve">Настоящая </w:t>
      </w:r>
      <w:r w:rsidR="00200364" w:rsidRPr="00944318">
        <w:rPr>
          <w:rFonts w:ascii="Times New Roman" w:hAnsi="Times New Roman" w:cs="Times New Roman"/>
          <w:sz w:val="20"/>
          <w:szCs w:val="20"/>
        </w:rPr>
        <w:t>Методика</w:t>
      </w:r>
      <w:r w:rsidR="00211D69" w:rsidRPr="00944318">
        <w:rPr>
          <w:rFonts w:ascii="Times New Roman" w:hAnsi="Times New Roman" w:cs="Times New Roman"/>
          <w:sz w:val="20"/>
          <w:szCs w:val="20"/>
        </w:rPr>
        <w:t xml:space="preserve"> разработан</w:t>
      </w:r>
      <w:r w:rsidR="00200364" w:rsidRPr="00944318">
        <w:rPr>
          <w:rFonts w:ascii="Times New Roman" w:hAnsi="Times New Roman" w:cs="Times New Roman"/>
          <w:sz w:val="20"/>
          <w:szCs w:val="20"/>
        </w:rPr>
        <w:t>а</w:t>
      </w:r>
      <w:r w:rsidR="00211D69" w:rsidRPr="00944318">
        <w:rPr>
          <w:rFonts w:ascii="Times New Roman" w:hAnsi="Times New Roman" w:cs="Times New Roman"/>
          <w:sz w:val="20"/>
          <w:szCs w:val="20"/>
        </w:rPr>
        <w:t xml:space="preserve"> в соответствии</w:t>
      </w:r>
      <w:r w:rsidR="00F17BD0" w:rsidRPr="00944318">
        <w:rPr>
          <w:rFonts w:ascii="Times New Roman" w:hAnsi="Times New Roman" w:cs="Times New Roman"/>
          <w:sz w:val="20"/>
          <w:szCs w:val="20"/>
        </w:rPr>
        <w:t xml:space="preserve"> </w:t>
      </w:r>
      <w:proofErr w:type="gramStart"/>
      <w:r w:rsidR="00F17BD0" w:rsidRPr="00944318">
        <w:rPr>
          <w:rFonts w:ascii="Times New Roman" w:hAnsi="Times New Roman" w:cs="Times New Roman"/>
          <w:sz w:val="20"/>
          <w:szCs w:val="20"/>
        </w:rPr>
        <w:t>с</w:t>
      </w:r>
      <w:proofErr w:type="gramEnd"/>
      <w:r w:rsidR="00211D69" w:rsidRPr="00944318">
        <w:rPr>
          <w:rFonts w:ascii="Times New Roman" w:hAnsi="Times New Roman" w:cs="Times New Roman"/>
          <w:sz w:val="20"/>
          <w:szCs w:val="20"/>
        </w:rPr>
        <w:t>:</w:t>
      </w:r>
    </w:p>
    <w:p w:rsidR="000324FD" w:rsidRPr="00944318" w:rsidRDefault="00B729BF" w:rsidP="00944318">
      <w:pPr>
        <w:widowControl/>
        <w:tabs>
          <w:tab w:val="left" w:pos="426"/>
        </w:tabs>
        <w:autoSpaceDE w:val="0"/>
        <w:autoSpaceDN w:val="0"/>
        <w:adjustRightInd w:val="0"/>
        <w:jc w:val="both"/>
        <w:rPr>
          <w:rFonts w:ascii="Times New Roman" w:hAnsi="Times New Roman" w:cs="Times New Roman"/>
          <w:sz w:val="20"/>
          <w:szCs w:val="20"/>
        </w:rPr>
      </w:pPr>
      <w:r w:rsidRPr="00944318">
        <w:rPr>
          <w:rFonts w:ascii="Times New Roman" w:hAnsi="Times New Roman" w:cs="Times New Roman"/>
          <w:sz w:val="20"/>
          <w:szCs w:val="20"/>
        </w:rPr>
        <w:t>–</w:t>
      </w:r>
      <w:r w:rsidR="00335A7C" w:rsidRPr="00944318">
        <w:rPr>
          <w:rFonts w:ascii="Times New Roman" w:hAnsi="Times New Roman" w:cs="Times New Roman"/>
          <w:sz w:val="20"/>
          <w:szCs w:val="20"/>
        </w:rPr>
        <w:t xml:space="preserve"> Федеральным законом от 22.04.1996 № 39-ФЗ «О рынке ценных бумаг»</w:t>
      </w:r>
      <w:r w:rsidR="00211D69" w:rsidRPr="00944318">
        <w:rPr>
          <w:rFonts w:ascii="Times New Roman" w:hAnsi="Times New Roman" w:cs="Times New Roman"/>
          <w:sz w:val="20"/>
          <w:szCs w:val="20"/>
        </w:rPr>
        <w:t>;</w:t>
      </w:r>
    </w:p>
    <w:p w:rsidR="00335A7C" w:rsidRPr="00944318" w:rsidRDefault="00B729BF" w:rsidP="00944318">
      <w:pPr>
        <w:widowControl/>
        <w:tabs>
          <w:tab w:val="left" w:pos="426"/>
        </w:tabs>
        <w:autoSpaceDE w:val="0"/>
        <w:autoSpaceDN w:val="0"/>
        <w:adjustRightInd w:val="0"/>
        <w:jc w:val="both"/>
        <w:rPr>
          <w:rFonts w:ascii="Times New Roman" w:hAnsi="Times New Roman" w:cs="Times New Roman"/>
          <w:sz w:val="20"/>
          <w:szCs w:val="20"/>
        </w:rPr>
      </w:pPr>
      <w:r w:rsidRPr="00944318">
        <w:rPr>
          <w:rFonts w:ascii="Times New Roman" w:hAnsi="Times New Roman" w:cs="Times New Roman"/>
          <w:sz w:val="20"/>
          <w:szCs w:val="20"/>
        </w:rPr>
        <w:t>–</w:t>
      </w:r>
      <w:r w:rsidR="00335A7C" w:rsidRPr="00944318">
        <w:rPr>
          <w:rFonts w:ascii="Times New Roman" w:hAnsi="Times New Roman" w:cs="Times New Roman"/>
          <w:sz w:val="20"/>
          <w:szCs w:val="20"/>
        </w:rPr>
        <w:t xml:space="preserve"> Положением Банка России от 27.02.2017 № 579-П «О плане счетов бухгалтерского учета для кредитных организаций и порядке его применения»; </w:t>
      </w:r>
    </w:p>
    <w:p w:rsidR="00335A7C" w:rsidRPr="00944318" w:rsidRDefault="00B729BF" w:rsidP="00944318">
      <w:pPr>
        <w:widowControl/>
        <w:tabs>
          <w:tab w:val="left" w:pos="426"/>
        </w:tabs>
        <w:autoSpaceDE w:val="0"/>
        <w:autoSpaceDN w:val="0"/>
        <w:adjustRightInd w:val="0"/>
        <w:jc w:val="both"/>
        <w:rPr>
          <w:rFonts w:ascii="Times New Roman" w:hAnsi="Times New Roman" w:cs="Times New Roman"/>
          <w:sz w:val="20"/>
          <w:szCs w:val="20"/>
        </w:rPr>
      </w:pPr>
      <w:r w:rsidRPr="00944318">
        <w:rPr>
          <w:rFonts w:ascii="Times New Roman" w:hAnsi="Times New Roman" w:cs="Times New Roman"/>
          <w:sz w:val="20"/>
          <w:szCs w:val="20"/>
        </w:rPr>
        <w:t>–</w:t>
      </w:r>
      <w:r w:rsidR="00335A7C" w:rsidRPr="00944318">
        <w:rPr>
          <w:rFonts w:ascii="Times New Roman" w:hAnsi="Times New Roman" w:cs="Times New Roman"/>
          <w:sz w:val="20"/>
          <w:szCs w:val="20"/>
        </w:rPr>
        <w:t xml:space="preserve"> Письмом Банка России от 06.03.2013 №37-Т «О мерах по </w:t>
      </w:r>
      <w:proofErr w:type="gramStart"/>
      <w:r w:rsidR="00335A7C" w:rsidRPr="00944318">
        <w:rPr>
          <w:rFonts w:ascii="Times New Roman" w:hAnsi="Times New Roman" w:cs="Times New Roman"/>
          <w:sz w:val="20"/>
          <w:szCs w:val="20"/>
        </w:rPr>
        <w:t>контролю за</w:t>
      </w:r>
      <w:proofErr w:type="gramEnd"/>
      <w:r w:rsidR="00335A7C" w:rsidRPr="00944318">
        <w:rPr>
          <w:rFonts w:ascii="Times New Roman" w:hAnsi="Times New Roman" w:cs="Times New Roman"/>
          <w:sz w:val="20"/>
          <w:szCs w:val="20"/>
        </w:rPr>
        <w:t xml:space="preserve"> достоверностью отражения кредитными организациями активов по справедливой стоимости»;</w:t>
      </w:r>
    </w:p>
    <w:p w:rsidR="00335A7C" w:rsidRPr="00944318" w:rsidRDefault="00B729BF" w:rsidP="00944318">
      <w:pPr>
        <w:widowControl/>
        <w:tabs>
          <w:tab w:val="left" w:pos="426"/>
        </w:tabs>
        <w:autoSpaceDE w:val="0"/>
        <w:autoSpaceDN w:val="0"/>
        <w:adjustRightInd w:val="0"/>
        <w:jc w:val="both"/>
        <w:rPr>
          <w:rFonts w:ascii="Times New Roman" w:hAnsi="Times New Roman" w:cs="Times New Roman"/>
          <w:sz w:val="20"/>
          <w:szCs w:val="20"/>
        </w:rPr>
      </w:pPr>
      <w:r w:rsidRPr="00944318">
        <w:rPr>
          <w:rFonts w:ascii="Times New Roman" w:hAnsi="Times New Roman" w:cs="Times New Roman"/>
          <w:sz w:val="20"/>
          <w:szCs w:val="20"/>
        </w:rPr>
        <w:t>–</w:t>
      </w:r>
      <w:r w:rsidR="00335A7C" w:rsidRPr="00944318">
        <w:rPr>
          <w:rFonts w:ascii="Times New Roman" w:hAnsi="Times New Roman" w:cs="Times New Roman"/>
          <w:sz w:val="20"/>
          <w:szCs w:val="20"/>
        </w:rPr>
        <w:t xml:space="preserve"> Письмом Банка России от 29.12.2009 №186-Т «О Методических рекомендациях «Об оценке финансовых инструментов по текущей (справедливой) стоимости»;</w:t>
      </w:r>
    </w:p>
    <w:p w:rsidR="00335A7C" w:rsidRPr="00944318" w:rsidRDefault="00B729BF" w:rsidP="00944318">
      <w:pPr>
        <w:widowControl/>
        <w:tabs>
          <w:tab w:val="left" w:pos="426"/>
        </w:tabs>
        <w:autoSpaceDE w:val="0"/>
        <w:autoSpaceDN w:val="0"/>
        <w:adjustRightInd w:val="0"/>
        <w:jc w:val="both"/>
        <w:rPr>
          <w:rFonts w:ascii="Times New Roman" w:hAnsi="Times New Roman" w:cs="Times New Roman"/>
          <w:sz w:val="20"/>
          <w:szCs w:val="20"/>
        </w:rPr>
      </w:pPr>
      <w:r w:rsidRPr="00944318">
        <w:rPr>
          <w:rFonts w:ascii="Times New Roman" w:hAnsi="Times New Roman" w:cs="Times New Roman"/>
          <w:sz w:val="20"/>
          <w:szCs w:val="20"/>
        </w:rPr>
        <w:t>–</w:t>
      </w:r>
      <w:r w:rsidR="00335A7C" w:rsidRPr="00944318">
        <w:rPr>
          <w:rFonts w:ascii="Times New Roman" w:hAnsi="Times New Roman" w:cs="Times New Roman"/>
          <w:sz w:val="20"/>
          <w:szCs w:val="20"/>
        </w:rPr>
        <w:t xml:space="preserve"> Международным стандартом финансовой отчетности (IFRS) 13 «Оценка справедливой стоимости»;</w:t>
      </w:r>
    </w:p>
    <w:p w:rsidR="00335A7C" w:rsidRPr="00944318" w:rsidRDefault="00B729BF" w:rsidP="00944318">
      <w:pPr>
        <w:widowControl/>
        <w:tabs>
          <w:tab w:val="left" w:pos="426"/>
        </w:tabs>
        <w:autoSpaceDE w:val="0"/>
        <w:autoSpaceDN w:val="0"/>
        <w:adjustRightInd w:val="0"/>
        <w:jc w:val="both"/>
        <w:rPr>
          <w:rFonts w:ascii="Times New Roman" w:hAnsi="Times New Roman" w:cs="Times New Roman"/>
          <w:sz w:val="20"/>
          <w:szCs w:val="20"/>
        </w:rPr>
      </w:pPr>
      <w:r w:rsidRPr="00944318">
        <w:rPr>
          <w:rFonts w:ascii="Times New Roman" w:hAnsi="Times New Roman" w:cs="Times New Roman"/>
          <w:sz w:val="20"/>
          <w:szCs w:val="20"/>
        </w:rPr>
        <w:t>–</w:t>
      </w:r>
      <w:r w:rsidR="006B5B48" w:rsidRPr="00944318">
        <w:rPr>
          <w:rFonts w:ascii="Times New Roman" w:hAnsi="Times New Roman" w:cs="Times New Roman"/>
          <w:sz w:val="20"/>
          <w:szCs w:val="20"/>
        </w:rPr>
        <w:t xml:space="preserve"> </w:t>
      </w:r>
      <w:r w:rsidR="00211D69" w:rsidRPr="00944318">
        <w:rPr>
          <w:rFonts w:ascii="Times New Roman" w:hAnsi="Times New Roman" w:cs="Times New Roman"/>
          <w:sz w:val="20"/>
          <w:szCs w:val="20"/>
        </w:rPr>
        <w:t xml:space="preserve">Учетной политикой </w:t>
      </w:r>
      <w:r w:rsidR="008522F6">
        <w:rPr>
          <w:rFonts w:ascii="Times New Roman" w:hAnsi="Times New Roman" w:cs="Times New Roman"/>
          <w:sz w:val="20"/>
          <w:szCs w:val="20"/>
        </w:rPr>
        <w:t>КБ «Гарант-Инвест» (АО)</w:t>
      </w:r>
      <w:r w:rsidR="00335A7C" w:rsidRPr="00944318">
        <w:rPr>
          <w:rFonts w:ascii="Times New Roman" w:hAnsi="Times New Roman" w:cs="Times New Roman"/>
          <w:sz w:val="20"/>
          <w:szCs w:val="20"/>
        </w:rPr>
        <w:t>.</w:t>
      </w:r>
    </w:p>
    <w:p w:rsidR="006B5B48" w:rsidRPr="006B5B48" w:rsidRDefault="006B5B48" w:rsidP="006B5B48">
      <w:pPr>
        <w:pStyle w:val="20"/>
        <w:shd w:val="clear" w:color="auto" w:fill="auto"/>
        <w:tabs>
          <w:tab w:val="left" w:pos="783"/>
        </w:tabs>
        <w:spacing w:line="192" w:lineRule="exact"/>
        <w:ind w:left="360" w:firstLine="0"/>
        <w:jc w:val="both"/>
        <w:rPr>
          <w:sz w:val="20"/>
          <w:szCs w:val="20"/>
        </w:rPr>
      </w:pPr>
    </w:p>
    <w:p w:rsidR="006B5B48" w:rsidRPr="00393C5A" w:rsidRDefault="00ED0CD3" w:rsidP="0075623E">
      <w:pPr>
        <w:pStyle w:val="a8"/>
        <w:keepNext/>
        <w:keepLines/>
        <w:numPr>
          <w:ilvl w:val="0"/>
          <w:numId w:val="42"/>
        </w:numPr>
        <w:tabs>
          <w:tab w:val="left" w:pos="1035"/>
        </w:tabs>
        <w:spacing w:line="192" w:lineRule="exact"/>
        <w:jc w:val="center"/>
        <w:outlineLvl w:val="3"/>
        <w:rPr>
          <w:sz w:val="20"/>
          <w:szCs w:val="20"/>
        </w:rPr>
      </w:pPr>
      <w:r w:rsidRPr="00393C5A">
        <w:rPr>
          <w:rFonts w:ascii="Times New Roman" w:hAnsi="Times New Roman" w:cs="Times New Roman"/>
          <w:b/>
          <w:sz w:val="20"/>
          <w:szCs w:val="20"/>
        </w:rPr>
        <w:t>Основные термины и определения</w:t>
      </w:r>
    </w:p>
    <w:p w:rsidR="00DB1ACB" w:rsidRPr="00944318" w:rsidRDefault="00DB1ACB" w:rsidP="00944318">
      <w:pPr>
        <w:pStyle w:val="a8"/>
        <w:widowControl/>
        <w:tabs>
          <w:tab w:val="left" w:pos="426"/>
        </w:tabs>
        <w:autoSpaceDE w:val="0"/>
        <w:autoSpaceDN w:val="0"/>
        <w:adjustRightInd w:val="0"/>
        <w:ind w:left="284"/>
        <w:jc w:val="both"/>
        <w:rPr>
          <w:rFonts w:ascii="Times New Roman" w:hAnsi="Times New Roman" w:cs="Times New Roman"/>
          <w:sz w:val="20"/>
          <w:szCs w:val="20"/>
        </w:rPr>
      </w:pPr>
    </w:p>
    <w:p w:rsidR="00DB1ACB" w:rsidRPr="00944318" w:rsidRDefault="00DB1ACB" w:rsidP="00944318">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944318">
        <w:rPr>
          <w:rFonts w:ascii="Times New Roman" w:hAnsi="Times New Roman" w:cs="Times New Roman"/>
          <w:sz w:val="20"/>
          <w:szCs w:val="20"/>
        </w:rPr>
        <w:t xml:space="preserve"> </w:t>
      </w:r>
      <w:r w:rsidR="00211D69" w:rsidRPr="00944318">
        <w:rPr>
          <w:rFonts w:ascii="Times New Roman" w:hAnsi="Times New Roman" w:cs="Times New Roman"/>
          <w:sz w:val="20"/>
          <w:szCs w:val="20"/>
        </w:rPr>
        <w:t xml:space="preserve">Для целей </w:t>
      </w:r>
      <w:r w:rsidR="006B5B48" w:rsidRPr="00944318">
        <w:rPr>
          <w:rFonts w:ascii="Times New Roman" w:hAnsi="Times New Roman" w:cs="Times New Roman"/>
          <w:sz w:val="20"/>
          <w:szCs w:val="20"/>
        </w:rPr>
        <w:t>настоящей Методики</w:t>
      </w:r>
      <w:r w:rsidR="00211D69" w:rsidRPr="00944318">
        <w:rPr>
          <w:rFonts w:ascii="Times New Roman" w:hAnsi="Times New Roman" w:cs="Times New Roman"/>
          <w:sz w:val="20"/>
          <w:szCs w:val="20"/>
        </w:rPr>
        <w:t xml:space="preserve"> используются следующие </w:t>
      </w:r>
      <w:r w:rsidR="006B5B48" w:rsidRPr="00944318">
        <w:rPr>
          <w:rFonts w:ascii="Times New Roman" w:hAnsi="Times New Roman" w:cs="Times New Roman"/>
          <w:sz w:val="20"/>
          <w:szCs w:val="20"/>
        </w:rPr>
        <w:t xml:space="preserve">термины и </w:t>
      </w:r>
      <w:r w:rsidR="00211D69" w:rsidRPr="00944318">
        <w:rPr>
          <w:rFonts w:ascii="Times New Roman" w:hAnsi="Times New Roman" w:cs="Times New Roman"/>
          <w:sz w:val="20"/>
          <w:szCs w:val="20"/>
        </w:rPr>
        <w:t>определения:</w:t>
      </w:r>
      <w:r w:rsidRPr="00944318">
        <w:rPr>
          <w:rFonts w:ascii="Times New Roman" w:hAnsi="Times New Roman" w:cs="Times New Roman"/>
          <w:sz w:val="20"/>
          <w:szCs w:val="20"/>
        </w:rPr>
        <w:t xml:space="preserve"> </w:t>
      </w:r>
    </w:p>
    <w:p w:rsidR="00DB1ACB" w:rsidRDefault="00DB1ACB" w:rsidP="00DB1ACB">
      <w:pPr>
        <w:tabs>
          <w:tab w:val="left" w:pos="783"/>
        </w:tabs>
        <w:jc w:val="both"/>
        <w:rPr>
          <w:rFonts w:ascii="Times New Roman" w:eastAsia="Times New Roman" w:hAnsi="Times New Roman" w:cs="Times New Roman"/>
          <w:sz w:val="20"/>
          <w:szCs w:val="20"/>
        </w:rPr>
      </w:pPr>
      <w:r w:rsidRPr="00865E99">
        <w:rPr>
          <w:rFonts w:ascii="Times New Roman" w:eastAsia="Times New Roman" w:hAnsi="Times New Roman" w:cs="Times New Roman"/>
          <w:b/>
          <w:sz w:val="20"/>
          <w:szCs w:val="20"/>
        </w:rPr>
        <w:t xml:space="preserve">Активный рынок </w:t>
      </w:r>
      <w:r w:rsidR="00B729BF">
        <w:rPr>
          <w:rFonts w:ascii="Times New Roman" w:hAnsi="Times New Roman" w:cs="Times New Roman"/>
          <w:color w:val="auto"/>
          <w:sz w:val="20"/>
          <w:szCs w:val="20"/>
          <w:lang w:bidi="ar-SA"/>
        </w:rPr>
        <w:t>–</w:t>
      </w:r>
      <w:r w:rsidRPr="00865E99">
        <w:rPr>
          <w:rFonts w:ascii="Times New Roman" w:eastAsia="Times New Roman" w:hAnsi="Times New Roman" w:cs="Times New Roman"/>
          <w:b/>
          <w:sz w:val="20"/>
          <w:szCs w:val="20"/>
        </w:rPr>
        <w:t xml:space="preserve"> </w:t>
      </w:r>
      <w:r w:rsidRPr="00865E99">
        <w:rPr>
          <w:rFonts w:ascii="Times New Roman" w:eastAsia="Times New Roman" w:hAnsi="Times New Roman" w:cs="Times New Roman"/>
          <w:sz w:val="20"/>
          <w:szCs w:val="20"/>
        </w:rPr>
        <w:t>рынок, на котором операции совершаются на регулярной основе, и информация о    текущих ценах такого рынка является общедоступной.</w:t>
      </w:r>
    </w:p>
    <w:p w:rsidR="00DB1ACB" w:rsidRDefault="00DB1ACB" w:rsidP="00DB1ACB">
      <w:pPr>
        <w:widowControl/>
        <w:autoSpaceDE w:val="0"/>
        <w:autoSpaceDN w:val="0"/>
        <w:adjustRightInd w:val="0"/>
        <w:jc w:val="both"/>
        <w:rPr>
          <w:rFonts w:ascii="Times New Roman" w:hAnsi="Times New Roman" w:cs="Times New Roman"/>
          <w:color w:val="auto"/>
          <w:sz w:val="20"/>
          <w:szCs w:val="20"/>
          <w:lang w:bidi="ar-SA"/>
        </w:rPr>
      </w:pPr>
      <w:proofErr w:type="gramStart"/>
      <w:r w:rsidRPr="001449AE">
        <w:rPr>
          <w:rFonts w:ascii="Times New Roman" w:hAnsi="Times New Roman" w:cs="Times New Roman"/>
          <w:b/>
          <w:color w:val="auto"/>
          <w:sz w:val="20"/>
          <w:szCs w:val="20"/>
          <w:lang w:bidi="ar-SA"/>
        </w:rPr>
        <w:t>Неактивный рынок</w:t>
      </w:r>
      <w:r>
        <w:rPr>
          <w:rFonts w:ascii="Times New Roman" w:hAnsi="Times New Roman" w:cs="Times New Roman"/>
          <w:color w:val="auto"/>
          <w:sz w:val="20"/>
          <w:szCs w:val="20"/>
          <w:lang w:bidi="ar-SA"/>
        </w:rPr>
        <w:t xml:space="preserve"> </w:t>
      </w:r>
      <w:r w:rsidR="00B729BF">
        <w:rPr>
          <w:rFonts w:ascii="Times New Roman" w:hAnsi="Times New Roman" w:cs="Times New Roman"/>
          <w:color w:val="auto"/>
          <w:sz w:val="20"/>
          <w:szCs w:val="20"/>
          <w:lang w:bidi="ar-SA"/>
        </w:rPr>
        <w:t>–</w:t>
      </w:r>
      <w:r>
        <w:rPr>
          <w:rFonts w:ascii="Times New Roman" w:hAnsi="Times New Roman" w:cs="Times New Roman"/>
          <w:color w:val="auto"/>
          <w:sz w:val="20"/>
          <w:szCs w:val="20"/>
          <w:lang w:bidi="ar-SA"/>
        </w:rPr>
        <w:t xml:space="preserve"> рынок, характерными особенностями которого являются совершение операций на нерегулярной основе, т.е. существенное по сравнению с периодом, когда рынок признавался активным, снижение объемов и уровня активности по операциям с финансовыми инструментами, существенное увеличение разницы между ценами спроса и предложения, существенное изменение цен за короткий период времени, а также отсутствие информации о текущих ценах. </w:t>
      </w:r>
      <w:proofErr w:type="gramEnd"/>
    </w:p>
    <w:p w:rsidR="000F5F5E" w:rsidRDefault="007F7632" w:rsidP="00DB1ACB">
      <w:pPr>
        <w:widowControl/>
        <w:autoSpaceDE w:val="0"/>
        <w:autoSpaceDN w:val="0"/>
        <w:adjustRightInd w:val="0"/>
        <w:jc w:val="both"/>
        <w:rPr>
          <w:rFonts w:ascii="Times New Roman" w:eastAsia="Times New Roman" w:hAnsi="Times New Roman" w:cs="Times New Roman"/>
          <w:b/>
          <w:sz w:val="20"/>
          <w:szCs w:val="20"/>
        </w:rPr>
      </w:pPr>
      <w:r w:rsidRPr="00B729BF">
        <w:rPr>
          <w:rFonts w:ascii="Times New Roman" w:hAnsi="Times New Roman" w:cs="Times New Roman"/>
          <w:b/>
          <w:color w:val="auto"/>
          <w:sz w:val="20"/>
          <w:szCs w:val="20"/>
          <w:lang w:bidi="ar-SA"/>
        </w:rPr>
        <w:t>Источники информации</w:t>
      </w:r>
      <w:r>
        <w:rPr>
          <w:rFonts w:ascii="Times New Roman" w:hAnsi="Times New Roman" w:cs="Times New Roman"/>
          <w:color w:val="auto"/>
          <w:sz w:val="20"/>
          <w:szCs w:val="20"/>
          <w:lang w:bidi="ar-SA"/>
        </w:rPr>
        <w:t xml:space="preserve"> – организаторы торговли (биржи), дилеры, брокеры, котировальные и информационные системы, регулирующие органы или иные источники, у которых оперативно и регулярно можно получать информацию </w:t>
      </w:r>
      <w:r w:rsidR="00B729BF">
        <w:rPr>
          <w:rFonts w:ascii="Times New Roman" w:hAnsi="Times New Roman" w:cs="Times New Roman"/>
          <w:color w:val="auto"/>
          <w:sz w:val="20"/>
          <w:szCs w:val="20"/>
          <w:lang w:bidi="ar-SA"/>
        </w:rPr>
        <w:t>о котировках финансовых инструментов.</w:t>
      </w:r>
      <w:r w:rsidR="000F5F5E" w:rsidRPr="000F5F5E">
        <w:rPr>
          <w:rFonts w:ascii="Times New Roman" w:eastAsia="Times New Roman" w:hAnsi="Times New Roman" w:cs="Times New Roman"/>
          <w:b/>
          <w:sz w:val="20"/>
          <w:szCs w:val="20"/>
        </w:rPr>
        <w:t xml:space="preserve"> </w:t>
      </w:r>
    </w:p>
    <w:p w:rsidR="000F5F5E" w:rsidRDefault="000F5F5E" w:rsidP="00DB1ACB">
      <w:pPr>
        <w:widowControl/>
        <w:autoSpaceDE w:val="0"/>
        <w:autoSpaceDN w:val="0"/>
        <w:adjustRightInd w:val="0"/>
        <w:jc w:val="both"/>
        <w:rPr>
          <w:rFonts w:ascii="Times New Roman" w:eastAsia="Times New Roman" w:hAnsi="Times New Roman" w:cs="Times New Roman"/>
          <w:sz w:val="20"/>
          <w:szCs w:val="20"/>
        </w:rPr>
      </w:pPr>
      <w:r w:rsidRPr="00C82281">
        <w:rPr>
          <w:rFonts w:ascii="Times New Roman" w:eastAsia="Times New Roman" w:hAnsi="Times New Roman" w:cs="Times New Roman"/>
          <w:b/>
          <w:sz w:val="20"/>
          <w:szCs w:val="20"/>
        </w:rPr>
        <w:t>Исходные данные</w:t>
      </w:r>
      <w:r w:rsidRPr="00C82281">
        <w:rPr>
          <w:rFonts w:ascii="Times New Roman" w:eastAsia="Times New Roman" w:hAnsi="Times New Roman" w:cs="Times New Roman"/>
          <w:sz w:val="20"/>
          <w:szCs w:val="20"/>
        </w:rPr>
        <w:t xml:space="preserve"> </w:t>
      </w:r>
      <w:r w:rsidR="00B13A88">
        <w:rPr>
          <w:rFonts w:ascii="Times New Roman" w:hAnsi="Times New Roman" w:cs="Times New Roman"/>
          <w:color w:val="auto"/>
          <w:sz w:val="20"/>
          <w:szCs w:val="20"/>
          <w:lang w:bidi="ar-SA"/>
        </w:rPr>
        <w:t>–</w:t>
      </w:r>
      <w:r w:rsidRPr="00C82281">
        <w:rPr>
          <w:rFonts w:ascii="Times New Roman" w:eastAsia="Times New Roman" w:hAnsi="Times New Roman" w:cs="Times New Roman"/>
          <w:sz w:val="20"/>
          <w:szCs w:val="20"/>
        </w:rPr>
        <w:t xml:space="preserve"> д</w:t>
      </w:r>
      <w:r w:rsidRPr="00464B6D">
        <w:rPr>
          <w:rFonts w:ascii="Times New Roman" w:eastAsia="Times New Roman" w:hAnsi="Times New Roman" w:cs="Times New Roman"/>
          <w:sz w:val="20"/>
          <w:szCs w:val="20"/>
        </w:rPr>
        <w:t>опущ</w:t>
      </w:r>
      <w:r w:rsidRPr="00C82281">
        <w:rPr>
          <w:rFonts w:ascii="Times New Roman" w:eastAsia="Times New Roman" w:hAnsi="Times New Roman" w:cs="Times New Roman"/>
          <w:sz w:val="20"/>
          <w:szCs w:val="20"/>
        </w:rPr>
        <w:t xml:space="preserve">ения, которые использовались бы </w:t>
      </w:r>
      <w:r w:rsidRPr="00464B6D">
        <w:rPr>
          <w:rFonts w:ascii="Times New Roman" w:eastAsia="Times New Roman" w:hAnsi="Times New Roman" w:cs="Times New Roman"/>
          <w:sz w:val="20"/>
          <w:szCs w:val="20"/>
        </w:rPr>
        <w:t xml:space="preserve">участниками рынка при определении цены определенного </w:t>
      </w:r>
      <w:r>
        <w:rPr>
          <w:rFonts w:ascii="Times New Roman" w:eastAsia="Times New Roman" w:hAnsi="Times New Roman" w:cs="Times New Roman"/>
          <w:sz w:val="20"/>
          <w:szCs w:val="20"/>
        </w:rPr>
        <w:t>финансового инструмента</w:t>
      </w:r>
      <w:r w:rsidRPr="00464B6D">
        <w:rPr>
          <w:rFonts w:ascii="Times New Roman" w:eastAsia="Times New Roman" w:hAnsi="Times New Roman" w:cs="Times New Roman"/>
          <w:sz w:val="20"/>
          <w:szCs w:val="20"/>
        </w:rPr>
        <w:t>, включая допущения о рисках, таких как:</w:t>
      </w:r>
      <w:r w:rsidRPr="000F5F5E">
        <w:rPr>
          <w:rFonts w:ascii="Times New Roman" w:eastAsia="Times New Roman" w:hAnsi="Times New Roman" w:cs="Times New Roman"/>
          <w:sz w:val="20"/>
          <w:szCs w:val="20"/>
        </w:rPr>
        <w:t xml:space="preserve"> </w:t>
      </w:r>
    </w:p>
    <w:p w:rsidR="000F5F5E" w:rsidRDefault="000F5F5E" w:rsidP="000F5F5E">
      <w:pPr>
        <w:tabs>
          <w:tab w:val="left" w:pos="783"/>
        </w:tabs>
        <w:jc w:val="both"/>
        <w:rPr>
          <w:rFonts w:ascii="Times New Roman" w:eastAsia="Times New Roman" w:hAnsi="Times New Roman" w:cs="Times New Roman"/>
          <w:sz w:val="20"/>
          <w:szCs w:val="20"/>
        </w:rPr>
      </w:pPr>
      <w:r w:rsidRPr="00C82281">
        <w:rPr>
          <w:rFonts w:ascii="Times New Roman" w:eastAsia="Times New Roman" w:hAnsi="Times New Roman" w:cs="Times New Roman"/>
          <w:sz w:val="20"/>
          <w:szCs w:val="20"/>
        </w:rPr>
        <w:t>-</w:t>
      </w:r>
      <w:r w:rsidRPr="00464B6D">
        <w:rPr>
          <w:rFonts w:ascii="Times New Roman" w:eastAsia="Times New Roman" w:hAnsi="Times New Roman" w:cs="Times New Roman"/>
          <w:sz w:val="20"/>
          <w:szCs w:val="20"/>
        </w:rPr>
        <w:t xml:space="preserve"> риск, присущий конкретному методу оценки (например, ценовой модели), используемому для оценки справедливой стоимости; и</w:t>
      </w:r>
    </w:p>
    <w:p w:rsidR="000F5F5E" w:rsidRDefault="000F5F5E" w:rsidP="000F5F5E">
      <w:pPr>
        <w:tabs>
          <w:tab w:val="left" w:pos="783"/>
        </w:tabs>
        <w:jc w:val="both"/>
        <w:rPr>
          <w:rFonts w:ascii="Times New Roman" w:eastAsia="Times New Roman" w:hAnsi="Times New Roman" w:cs="Times New Roman"/>
          <w:sz w:val="20"/>
          <w:szCs w:val="20"/>
        </w:rPr>
      </w:pPr>
      <w:r w:rsidRPr="00C82281">
        <w:rPr>
          <w:rFonts w:ascii="Times New Roman" w:eastAsia="Times New Roman" w:hAnsi="Times New Roman" w:cs="Times New Roman"/>
          <w:sz w:val="20"/>
          <w:szCs w:val="20"/>
        </w:rPr>
        <w:t>-</w:t>
      </w:r>
      <w:r w:rsidRPr="00464B6D">
        <w:rPr>
          <w:rFonts w:ascii="Times New Roman" w:eastAsia="Times New Roman" w:hAnsi="Times New Roman" w:cs="Times New Roman"/>
          <w:sz w:val="20"/>
          <w:szCs w:val="20"/>
        </w:rPr>
        <w:t xml:space="preserve"> риск, присущий исходным данным для данного метода оценки. </w:t>
      </w:r>
    </w:p>
    <w:p w:rsidR="000F5F5E" w:rsidRPr="00C82281" w:rsidRDefault="000F5F5E" w:rsidP="000F5F5E">
      <w:pPr>
        <w:tabs>
          <w:tab w:val="left" w:pos="783"/>
        </w:tabs>
        <w:jc w:val="both"/>
        <w:rPr>
          <w:rFonts w:ascii="Times New Roman" w:eastAsia="Times New Roman" w:hAnsi="Times New Roman" w:cs="Times New Roman"/>
          <w:sz w:val="20"/>
          <w:szCs w:val="20"/>
        </w:rPr>
      </w:pPr>
      <w:r w:rsidRPr="00C82281">
        <w:rPr>
          <w:rFonts w:ascii="Times New Roman" w:eastAsia="Times New Roman" w:hAnsi="Times New Roman" w:cs="Times New Roman"/>
          <w:b/>
          <w:sz w:val="20"/>
          <w:szCs w:val="20"/>
        </w:rPr>
        <w:t>Наблюдаемые и</w:t>
      </w:r>
      <w:r w:rsidRPr="00464B6D">
        <w:rPr>
          <w:rFonts w:ascii="Times New Roman" w:eastAsia="Times New Roman" w:hAnsi="Times New Roman" w:cs="Times New Roman"/>
          <w:b/>
          <w:sz w:val="20"/>
          <w:szCs w:val="20"/>
        </w:rPr>
        <w:t>сходные данные</w:t>
      </w:r>
      <w:r w:rsidRPr="00C82281">
        <w:rPr>
          <w:rFonts w:ascii="Times New Roman" w:eastAsia="Times New Roman" w:hAnsi="Times New Roman" w:cs="Times New Roman"/>
          <w:sz w:val="20"/>
          <w:szCs w:val="20"/>
        </w:rPr>
        <w:t xml:space="preserve"> </w:t>
      </w:r>
      <w:r w:rsidR="00B13A88">
        <w:rPr>
          <w:rFonts w:ascii="Times New Roman" w:hAnsi="Times New Roman" w:cs="Times New Roman"/>
          <w:color w:val="auto"/>
          <w:sz w:val="20"/>
          <w:szCs w:val="20"/>
          <w:lang w:bidi="ar-SA"/>
        </w:rPr>
        <w:t>–</w:t>
      </w:r>
      <w:r w:rsidRPr="00C82281">
        <w:rPr>
          <w:rFonts w:ascii="Times New Roman" w:eastAsia="Times New Roman" w:hAnsi="Times New Roman" w:cs="Times New Roman"/>
          <w:sz w:val="20"/>
          <w:szCs w:val="20"/>
        </w:rPr>
        <w:t xml:space="preserve"> исходные данные, которые получены на </w:t>
      </w:r>
      <w:r w:rsidRPr="00464B6D">
        <w:rPr>
          <w:rFonts w:ascii="Times New Roman" w:eastAsia="Times New Roman" w:hAnsi="Times New Roman" w:cs="Times New Roman"/>
          <w:sz w:val="20"/>
          <w:szCs w:val="20"/>
        </w:rPr>
        <w:t xml:space="preserve">основе рыночной информации, такой как общедоступная </w:t>
      </w:r>
      <w:proofErr w:type="gramStart"/>
      <w:r w:rsidRPr="00464B6D">
        <w:rPr>
          <w:rFonts w:ascii="Times New Roman" w:eastAsia="Times New Roman" w:hAnsi="Times New Roman" w:cs="Times New Roman"/>
          <w:sz w:val="20"/>
          <w:szCs w:val="20"/>
        </w:rPr>
        <w:t>информация</w:t>
      </w:r>
      <w:proofErr w:type="gramEnd"/>
      <w:r w:rsidRPr="00464B6D">
        <w:rPr>
          <w:rFonts w:ascii="Times New Roman" w:eastAsia="Times New Roman" w:hAnsi="Times New Roman" w:cs="Times New Roman"/>
          <w:sz w:val="20"/>
          <w:szCs w:val="20"/>
        </w:rPr>
        <w:t xml:space="preserve"> о фактических событиях или сделках, и отражают допущения, которые использовались бы участниками рынка при определении цены соответствующего </w:t>
      </w:r>
      <w:r>
        <w:rPr>
          <w:rFonts w:ascii="Times New Roman" w:eastAsia="Times New Roman" w:hAnsi="Times New Roman" w:cs="Times New Roman"/>
          <w:sz w:val="20"/>
          <w:szCs w:val="20"/>
        </w:rPr>
        <w:t>финансового инструмента</w:t>
      </w:r>
      <w:r w:rsidRPr="00464B6D">
        <w:rPr>
          <w:rFonts w:ascii="Times New Roman" w:eastAsia="Times New Roman" w:hAnsi="Times New Roman" w:cs="Times New Roman"/>
          <w:sz w:val="20"/>
          <w:szCs w:val="20"/>
        </w:rPr>
        <w:t>.</w:t>
      </w:r>
    </w:p>
    <w:p w:rsidR="000F5F5E" w:rsidRPr="00C82281" w:rsidRDefault="000F5F5E" w:rsidP="000F5F5E">
      <w:pPr>
        <w:widowControl/>
        <w:autoSpaceDE w:val="0"/>
        <w:autoSpaceDN w:val="0"/>
        <w:adjustRightInd w:val="0"/>
        <w:jc w:val="both"/>
        <w:rPr>
          <w:rFonts w:ascii="Times New Roman" w:hAnsi="Times New Roman" w:cs="Times New Roman"/>
          <w:color w:val="auto"/>
          <w:sz w:val="20"/>
          <w:szCs w:val="20"/>
          <w:lang w:bidi="ar-SA"/>
        </w:rPr>
      </w:pPr>
      <w:proofErr w:type="gramStart"/>
      <w:r w:rsidRPr="00C82281">
        <w:rPr>
          <w:rFonts w:ascii="Times New Roman" w:hAnsi="Times New Roman" w:cs="Times New Roman"/>
          <w:b/>
          <w:color w:val="auto"/>
          <w:sz w:val="20"/>
          <w:szCs w:val="20"/>
          <w:lang w:bidi="ar-SA"/>
        </w:rPr>
        <w:t>Ненаблюдаемые исходные данные</w:t>
      </w:r>
      <w:r w:rsidRPr="00C82281">
        <w:rPr>
          <w:rFonts w:ascii="Times New Roman" w:hAnsi="Times New Roman" w:cs="Times New Roman"/>
          <w:color w:val="auto"/>
          <w:sz w:val="20"/>
          <w:szCs w:val="20"/>
          <w:lang w:bidi="ar-SA"/>
        </w:rPr>
        <w:t xml:space="preserve"> </w:t>
      </w:r>
      <w:r w:rsidR="00B13A88">
        <w:rPr>
          <w:rFonts w:ascii="Times New Roman" w:hAnsi="Times New Roman" w:cs="Times New Roman"/>
          <w:color w:val="auto"/>
          <w:sz w:val="20"/>
          <w:szCs w:val="20"/>
          <w:lang w:bidi="ar-SA"/>
        </w:rPr>
        <w:t>–</w:t>
      </w:r>
      <w:r w:rsidRPr="00C82281">
        <w:rPr>
          <w:rFonts w:ascii="Times New Roman" w:hAnsi="Times New Roman" w:cs="Times New Roman"/>
          <w:color w:val="auto"/>
          <w:sz w:val="20"/>
          <w:szCs w:val="20"/>
          <w:lang w:bidi="ar-SA"/>
        </w:rPr>
        <w:t xml:space="preserve"> исходные данные, для которых недоступна рыночная информация и которые получены с использованием всей доступной информации о тех допущениях, которые были бы использованы участниками рынка при определении цены на </w:t>
      </w:r>
      <w:r>
        <w:rPr>
          <w:rFonts w:ascii="Times New Roman" w:hAnsi="Times New Roman" w:cs="Times New Roman"/>
          <w:color w:val="auto"/>
          <w:sz w:val="20"/>
          <w:szCs w:val="20"/>
          <w:lang w:bidi="ar-SA"/>
        </w:rPr>
        <w:t>соответствующий</w:t>
      </w:r>
      <w:r w:rsidRPr="00C82281">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финансовый инструмент</w:t>
      </w:r>
      <w:r w:rsidRPr="00C82281">
        <w:rPr>
          <w:rFonts w:ascii="Times New Roman" w:hAnsi="Times New Roman" w:cs="Times New Roman"/>
          <w:color w:val="auto"/>
          <w:sz w:val="20"/>
          <w:szCs w:val="20"/>
          <w:lang w:bidi="ar-SA"/>
        </w:rPr>
        <w:t>.</w:t>
      </w:r>
      <w:proofErr w:type="gramEnd"/>
    </w:p>
    <w:p w:rsidR="00D949A7" w:rsidRDefault="00D949A7" w:rsidP="00D949A7">
      <w:pPr>
        <w:widowControl/>
        <w:autoSpaceDE w:val="0"/>
        <w:autoSpaceDN w:val="0"/>
        <w:adjustRightInd w:val="0"/>
        <w:jc w:val="both"/>
        <w:rPr>
          <w:rFonts w:ascii="Times New Roman" w:hAnsi="Times New Roman" w:cs="Times New Roman"/>
          <w:color w:val="auto"/>
          <w:sz w:val="20"/>
          <w:szCs w:val="20"/>
          <w:lang w:bidi="ar-SA"/>
        </w:rPr>
      </w:pPr>
      <w:r w:rsidRPr="00D949A7">
        <w:rPr>
          <w:rStyle w:val="25"/>
          <w:rFonts w:eastAsia="Microsoft Sans Serif"/>
          <w:sz w:val="20"/>
          <w:szCs w:val="20"/>
        </w:rPr>
        <w:t xml:space="preserve">Справедливая стоимость </w:t>
      </w:r>
      <w:r>
        <w:rPr>
          <w:rFonts w:ascii="Times New Roman" w:hAnsi="Times New Roman" w:cs="Times New Roman"/>
          <w:color w:val="auto"/>
          <w:sz w:val="20"/>
          <w:szCs w:val="20"/>
          <w:lang w:bidi="ar-SA"/>
        </w:rPr>
        <w:t>–</w:t>
      </w:r>
      <w:r w:rsidRPr="00D949A7">
        <w:rPr>
          <w:rFonts w:ascii="Times New Roman" w:hAnsi="Times New Roman" w:cs="Times New Roman"/>
          <w:sz w:val="20"/>
          <w:szCs w:val="20"/>
        </w:rPr>
        <w:t xml:space="preserve"> </w:t>
      </w:r>
      <w:r>
        <w:rPr>
          <w:rFonts w:ascii="Times New Roman" w:hAnsi="Times New Roman" w:cs="Times New Roman"/>
          <w:color w:val="auto"/>
          <w:sz w:val="20"/>
          <w:szCs w:val="20"/>
          <w:lang w:bidi="ar-SA"/>
        </w:rPr>
        <w:t>цена, которая была бы получена при продаже финансового инструмента или уплачена при передаче обязательства в ходе обычной сделки между участниками рынка на дату оценки.</w:t>
      </w:r>
    </w:p>
    <w:p w:rsidR="0039533B" w:rsidRDefault="00D949A7" w:rsidP="00D949A7">
      <w:pPr>
        <w:widowControl/>
        <w:autoSpaceDE w:val="0"/>
        <w:autoSpaceDN w:val="0"/>
        <w:adjustRightInd w:val="0"/>
        <w:jc w:val="both"/>
        <w:rPr>
          <w:rFonts w:ascii="Times New Roman" w:hAnsi="Times New Roman" w:cs="Times New Roman"/>
          <w:color w:val="auto"/>
          <w:sz w:val="20"/>
          <w:szCs w:val="20"/>
          <w:lang w:bidi="ar-SA"/>
        </w:rPr>
      </w:pPr>
      <w:r w:rsidRPr="00D949A7">
        <w:rPr>
          <w:rFonts w:ascii="Times New Roman" w:hAnsi="Times New Roman" w:cs="Times New Roman"/>
          <w:b/>
          <w:color w:val="auto"/>
          <w:sz w:val="20"/>
          <w:szCs w:val="20"/>
          <w:lang w:bidi="ar-SA"/>
        </w:rPr>
        <w:t>Обычная сделка</w:t>
      </w:r>
      <w:r>
        <w:rPr>
          <w:rFonts w:ascii="Times New Roman" w:hAnsi="Times New Roman" w:cs="Times New Roman"/>
          <w:color w:val="auto"/>
          <w:sz w:val="20"/>
          <w:szCs w:val="20"/>
          <w:lang w:bidi="ar-SA"/>
        </w:rPr>
        <w:t xml:space="preserve"> – сделка, предполагающая присутствие финансового инструмента на рынке на протяжении некоторого времени до даты оценки, достаточного для осуществления маркетинговых действий, обычных и принятых на данном рынке для сделок в отношении таких финансовых инструментов; эта сделка не является вынужденной (например, принудительной ликвидацией или вынужденной продажей).</w:t>
      </w:r>
      <w:r w:rsidR="0039533B" w:rsidRPr="0039533B">
        <w:rPr>
          <w:rFonts w:ascii="Times New Roman" w:hAnsi="Times New Roman" w:cs="Times New Roman"/>
          <w:color w:val="auto"/>
          <w:sz w:val="20"/>
          <w:szCs w:val="20"/>
          <w:lang w:bidi="ar-SA"/>
        </w:rPr>
        <w:t xml:space="preserve"> </w:t>
      </w:r>
    </w:p>
    <w:p w:rsidR="0039533B" w:rsidRDefault="0039533B" w:rsidP="00D949A7">
      <w:pPr>
        <w:widowControl/>
        <w:autoSpaceDE w:val="0"/>
        <w:autoSpaceDN w:val="0"/>
        <w:adjustRightInd w:val="0"/>
        <w:jc w:val="both"/>
        <w:rPr>
          <w:rFonts w:ascii="Times New Roman" w:hAnsi="Times New Roman" w:cs="Times New Roman"/>
          <w:color w:val="auto"/>
          <w:sz w:val="20"/>
          <w:szCs w:val="20"/>
          <w:lang w:bidi="ar-SA"/>
        </w:rPr>
      </w:pPr>
      <w:r w:rsidRPr="0039533B">
        <w:rPr>
          <w:rFonts w:ascii="Times New Roman" w:hAnsi="Times New Roman" w:cs="Times New Roman"/>
          <w:b/>
          <w:color w:val="auto"/>
          <w:sz w:val="20"/>
          <w:szCs w:val="20"/>
          <w:lang w:bidi="ar-SA"/>
        </w:rPr>
        <w:t>Участники рынка</w:t>
      </w:r>
      <w:r w:rsidRPr="0039533B">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 п</w:t>
      </w:r>
      <w:r w:rsidRPr="0039533B">
        <w:rPr>
          <w:rFonts w:ascii="Times New Roman" w:hAnsi="Times New Roman" w:cs="Times New Roman"/>
          <w:color w:val="auto"/>
          <w:sz w:val="20"/>
          <w:szCs w:val="20"/>
          <w:lang w:bidi="ar-SA"/>
        </w:rPr>
        <w:t xml:space="preserve">окупатели и продавцы на основном (или наиболее выгодном) рынке в отношении </w:t>
      </w:r>
      <w:r>
        <w:rPr>
          <w:rFonts w:ascii="Times New Roman" w:hAnsi="Times New Roman" w:cs="Times New Roman"/>
          <w:color w:val="auto"/>
          <w:sz w:val="20"/>
          <w:szCs w:val="20"/>
          <w:lang w:bidi="ar-SA"/>
        </w:rPr>
        <w:t>финансового инструмента</w:t>
      </w:r>
      <w:r w:rsidRPr="0039533B">
        <w:rPr>
          <w:rFonts w:ascii="Times New Roman" w:hAnsi="Times New Roman" w:cs="Times New Roman"/>
          <w:color w:val="auto"/>
          <w:sz w:val="20"/>
          <w:szCs w:val="20"/>
          <w:lang w:bidi="ar-SA"/>
        </w:rPr>
        <w:t xml:space="preserve">, обладающие всеми следующими характеристиками: </w:t>
      </w:r>
    </w:p>
    <w:p w:rsidR="00596A73" w:rsidRDefault="00596A73" w:rsidP="00D949A7">
      <w:pPr>
        <w:widowControl/>
        <w:autoSpaceDE w:val="0"/>
        <w:autoSpaceDN w:val="0"/>
        <w:adjustRightInd w:val="0"/>
        <w:jc w:val="both"/>
        <w:rPr>
          <w:rFonts w:ascii="Times New Roman" w:hAnsi="Times New Roman" w:cs="Times New Roman"/>
          <w:color w:val="auto"/>
          <w:sz w:val="20"/>
          <w:szCs w:val="20"/>
          <w:lang w:bidi="ar-SA"/>
        </w:rPr>
      </w:pPr>
      <w:proofErr w:type="gramStart"/>
      <w:r>
        <w:rPr>
          <w:rFonts w:ascii="Times New Roman" w:hAnsi="Times New Roman" w:cs="Times New Roman"/>
          <w:color w:val="auto"/>
          <w:sz w:val="20"/>
          <w:szCs w:val="20"/>
          <w:lang w:bidi="ar-SA"/>
        </w:rPr>
        <w:t>–</w:t>
      </w:r>
      <w:r w:rsidR="0039533B">
        <w:rPr>
          <w:rFonts w:ascii="Times New Roman" w:hAnsi="Times New Roman" w:cs="Times New Roman"/>
          <w:color w:val="auto"/>
          <w:sz w:val="20"/>
          <w:szCs w:val="20"/>
          <w:lang w:bidi="ar-SA"/>
        </w:rPr>
        <w:t xml:space="preserve"> о</w:t>
      </w:r>
      <w:r w:rsidR="0039533B" w:rsidRPr="0039533B">
        <w:rPr>
          <w:rFonts w:ascii="Times New Roman" w:hAnsi="Times New Roman" w:cs="Times New Roman"/>
          <w:color w:val="auto"/>
          <w:sz w:val="20"/>
          <w:szCs w:val="20"/>
          <w:lang w:bidi="ar-SA"/>
        </w:rPr>
        <w:t xml:space="preserve">ни независимы друг от друга, то есть они не являются связанными сторонами в том значении, которое определено в </w:t>
      </w:r>
      <w:r w:rsidR="0039533B">
        <w:rPr>
          <w:rFonts w:ascii="Times New Roman" w:hAnsi="Times New Roman" w:cs="Times New Roman"/>
          <w:color w:val="auto"/>
          <w:sz w:val="20"/>
          <w:szCs w:val="20"/>
          <w:lang w:bidi="ar-SA"/>
        </w:rPr>
        <w:t>Международном</w:t>
      </w:r>
      <w:r w:rsidR="0039533B" w:rsidRPr="0039533B">
        <w:rPr>
          <w:rFonts w:ascii="Times New Roman" w:hAnsi="Times New Roman" w:cs="Times New Roman"/>
          <w:color w:val="auto"/>
          <w:sz w:val="20"/>
          <w:szCs w:val="20"/>
          <w:lang w:bidi="ar-SA"/>
        </w:rPr>
        <w:t xml:space="preserve"> стандарт финансовой отчетности (IAS) 24 </w:t>
      </w:r>
      <w:r>
        <w:rPr>
          <w:rFonts w:ascii="Times New Roman" w:hAnsi="Times New Roman" w:cs="Times New Roman"/>
          <w:color w:val="auto"/>
          <w:sz w:val="20"/>
          <w:szCs w:val="20"/>
          <w:lang w:bidi="ar-SA"/>
        </w:rPr>
        <w:t>«</w:t>
      </w:r>
      <w:r w:rsidR="0039533B" w:rsidRPr="0039533B">
        <w:rPr>
          <w:rFonts w:ascii="Times New Roman" w:hAnsi="Times New Roman" w:cs="Times New Roman"/>
          <w:color w:val="auto"/>
          <w:sz w:val="20"/>
          <w:szCs w:val="20"/>
          <w:lang w:bidi="ar-SA"/>
        </w:rPr>
        <w:t xml:space="preserve">Раскрытие </w:t>
      </w:r>
      <w:r w:rsidR="00403BAA">
        <w:rPr>
          <w:rFonts w:ascii="Times New Roman" w:hAnsi="Times New Roman" w:cs="Times New Roman"/>
          <w:color w:val="auto"/>
          <w:sz w:val="20"/>
          <w:szCs w:val="20"/>
          <w:lang w:bidi="ar-SA"/>
        </w:rPr>
        <w:t>информации о связанных сторонах»</w:t>
      </w:r>
      <w:r w:rsidR="0039533B" w:rsidRPr="0039533B">
        <w:rPr>
          <w:rFonts w:ascii="Times New Roman" w:hAnsi="Times New Roman" w:cs="Times New Roman"/>
          <w:color w:val="auto"/>
          <w:sz w:val="20"/>
          <w:szCs w:val="20"/>
          <w:lang w:bidi="ar-SA"/>
        </w:rPr>
        <w:t xml:space="preserve"> (введен в действие на территории Российской Федерации Приказо</w:t>
      </w:r>
      <w:r w:rsidR="00414903">
        <w:rPr>
          <w:rFonts w:ascii="Times New Roman" w:hAnsi="Times New Roman" w:cs="Times New Roman"/>
          <w:color w:val="auto"/>
          <w:sz w:val="20"/>
          <w:szCs w:val="20"/>
          <w:lang w:bidi="ar-SA"/>
        </w:rPr>
        <w:t>м Минфина России от 28.12.2015 №</w:t>
      </w:r>
      <w:r w:rsidR="0039533B" w:rsidRPr="0039533B">
        <w:rPr>
          <w:rFonts w:ascii="Times New Roman" w:hAnsi="Times New Roman" w:cs="Times New Roman"/>
          <w:color w:val="auto"/>
          <w:sz w:val="20"/>
          <w:szCs w:val="20"/>
          <w:lang w:bidi="ar-SA"/>
        </w:rPr>
        <w:t xml:space="preserve"> 217н), но при этом цена сделки между связанными сторонами может использоваться в качестве одного из исходных параметров при оценке</w:t>
      </w:r>
      <w:proofErr w:type="gramEnd"/>
      <w:r w:rsidR="0039533B" w:rsidRPr="0039533B">
        <w:rPr>
          <w:rFonts w:ascii="Times New Roman" w:hAnsi="Times New Roman" w:cs="Times New Roman"/>
          <w:color w:val="auto"/>
          <w:sz w:val="20"/>
          <w:szCs w:val="20"/>
          <w:lang w:bidi="ar-SA"/>
        </w:rPr>
        <w:t xml:space="preserve"> справедливой стоимости, если у </w:t>
      </w:r>
      <w:r>
        <w:rPr>
          <w:rFonts w:ascii="Times New Roman" w:hAnsi="Times New Roman" w:cs="Times New Roman"/>
          <w:color w:val="auto"/>
          <w:sz w:val="20"/>
          <w:szCs w:val="20"/>
          <w:lang w:bidi="ar-SA"/>
        </w:rPr>
        <w:t>Банка</w:t>
      </w:r>
      <w:r w:rsidR="0039533B" w:rsidRPr="0039533B">
        <w:rPr>
          <w:rFonts w:ascii="Times New Roman" w:hAnsi="Times New Roman" w:cs="Times New Roman"/>
          <w:color w:val="auto"/>
          <w:sz w:val="20"/>
          <w:szCs w:val="20"/>
          <w:lang w:bidi="ar-SA"/>
        </w:rPr>
        <w:t xml:space="preserve"> имеются свидетельства того, что эта сделка была осуществлена на рыночных условиях</w:t>
      </w:r>
      <w:r>
        <w:rPr>
          <w:rFonts w:ascii="Times New Roman" w:hAnsi="Times New Roman" w:cs="Times New Roman"/>
          <w:color w:val="auto"/>
          <w:sz w:val="20"/>
          <w:szCs w:val="20"/>
          <w:lang w:bidi="ar-SA"/>
        </w:rPr>
        <w:t xml:space="preserve"> </w:t>
      </w:r>
      <w:r w:rsidRPr="00865E99">
        <w:rPr>
          <w:rFonts w:ascii="Times New Roman" w:hAnsi="Times New Roman"/>
          <w:sz w:val="20"/>
          <w:szCs w:val="20"/>
        </w:rPr>
        <w:t xml:space="preserve">(оформляется </w:t>
      </w:r>
      <w:r>
        <w:rPr>
          <w:rFonts w:ascii="Times New Roman" w:hAnsi="Times New Roman"/>
          <w:sz w:val="20"/>
          <w:szCs w:val="20"/>
        </w:rPr>
        <w:t xml:space="preserve">Управлением контроля рисков мотивированным </w:t>
      </w:r>
      <w:r w:rsidRPr="00865E99">
        <w:rPr>
          <w:rFonts w:ascii="Times New Roman" w:hAnsi="Times New Roman"/>
          <w:sz w:val="20"/>
          <w:szCs w:val="20"/>
        </w:rPr>
        <w:t>суждением)</w:t>
      </w:r>
      <w:r>
        <w:rPr>
          <w:rFonts w:ascii="Times New Roman" w:hAnsi="Times New Roman" w:cs="Times New Roman"/>
          <w:color w:val="auto"/>
          <w:sz w:val="20"/>
          <w:szCs w:val="20"/>
          <w:lang w:bidi="ar-SA"/>
        </w:rPr>
        <w:t>;</w:t>
      </w:r>
      <w:r w:rsidRPr="00596A73">
        <w:rPr>
          <w:rFonts w:ascii="Times New Roman" w:hAnsi="Times New Roman" w:cs="Times New Roman"/>
          <w:color w:val="auto"/>
          <w:sz w:val="20"/>
          <w:szCs w:val="20"/>
          <w:lang w:bidi="ar-SA"/>
        </w:rPr>
        <w:t xml:space="preserve"> </w:t>
      </w:r>
    </w:p>
    <w:p w:rsidR="00596A73" w:rsidRDefault="00596A73" w:rsidP="00D949A7">
      <w:pPr>
        <w:widowControl/>
        <w:autoSpaceDE w:val="0"/>
        <w:autoSpaceDN w:val="0"/>
        <w:adjustRightInd w:val="0"/>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о</w:t>
      </w:r>
      <w:r w:rsidRPr="0039533B">
        <w:rPr>
          <w:rFonts w:ascii="Times New Roman" w:hAnsi="Times New Roman" w:cs="Times New Roman"/>
          <w:color w:val="auto"/>
          <w:sz w:val="20"/>
          <w:szCs w:val="20"/>
          <w:lang w:bidi="ar-SA"/>
        </w:rPr>
        <w:t xml:space="preserve">ни хорошо осведомлены, имеют достаточное представление о соответствующем </w:t>
      </w:r>
      <w:r>
        <w:rPr>
          <w:rFonts w:ascii="Times New Roman" w:hAnsi="Times New Roman" w:cs="Times New Roman"/>
          <w:color w:val="auto"/>
          <w:sz w:val="20"/>
          <w:szCs w:val="20"/>
          <w:lang w:bidi="ar-SA"/>
        </w:rPr>
        <w:t>финансовом инструменте</w:t>
      </w:r>
      <w:r w:rsidRPr="0039533B">
        <w:rPr>
          <w:rFonts w:ascii="Times New Roman" w:hAnsi="Times New Roman" w:cs="Times New Roman"/>
          <w:color w:val="auto"/>
          <w:sz w:val="20"/>
          <w:szCs w:val="20"/>
          <w:lang w:bidi="ar-SA"/>
        </w:rPr>
        <w:t xml:space="preserve"> и о сделке, сформированное с учетом всей имеющейся информации, в том числе той, которую возможно получить в результате проведения стандартных и общепринятых проце</w:t>
      </w:r>
      <w:r>
        <w:rPr>
          <w:rFonts w:ascii="Times New Roman" w:hAnsi="Times New Roman" w:cs="Times New Roman"/>
          <w:color w:val="auto"/>
          <w:sz w:val="20"/>
          <w:szCs w:val="20"/>
          <w:lang w:bidi="ar-SA"/>
        </w:rPr>
        <w:t xml:space="preserve">дур </w:t>
      </w:r>
      <w:proofErr w:type="spellStart"/>
      <w:r>
        <w:rPr>
          <w:rFonts w:ascii="Times New Roman" w:hAnsi="Times New Roman" w:cs="Times New Roman"/>
          <w:color w:val="auto"/>
          <w:sz w:val="20"/>
          <w:szCs w:val="20"/>
          <w:lang w:bidi="ar-SA"/>
        </w:rPr>
        <w:t>предынвестиционной</w:t>
      </w:r>
      <w:proofErr w:type="spellEnd"/>
      <w:r>
        <w:rPr>
          <w:rFonts w:ascii="Times New Roman" w:hAnsi="Times New Roman" w:cs="Times New Roman"/>
          <w:color w:val="auto"/>
          <w:sz w:val="20"/>
          <w:szCs w:val="20"/>
          <w:lang w:bidi="ar-SA"/>
        </w:rPr>
        <w:t xml:space="preserve"> проверки;</w:t>
      </w:r>
      <w:r w:rsidRPr="00596A73">
        <w:rPr>
          <w:rFonts w:ascii="Times New Roman" w:hAnsi="Times New Roman" w:cs="Times New Roman"/>
          <w:color w:val="auto"/>
          <w:sz w:val="20"/>
          <w:szCs w:val="20"/>
          <w:lang w:bidi="ar-SA"/>
        </w:rPr>
        <w:t xml:space="preserve"> </w:t>
      </w:r>
    </w:p>
    <w:p w:rsidR="00596A73" w:rsidRDefault="00596A73" w:rsidP="00D949A7">
      <w:pPr>
        <w:widowControl/>
        <w:autoSpaceDE w:val="0"/>
        <w:autoSpaceDN w:val="0"/>
        <w:adjustRightInd w:val="0"/>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о</w:t>
      </w:r>
      <w:r w:rsidRPr="0039533B">
        <w:rPr>
          <w:rFonts w:ascii="Times New Roman" w:hAnsi="Times New Roman" w:cs="Times New Roman"/>
          <w:color w:val="auto"/>
          <w:sz w:val="20"/>
          <w:szCs w:val="20"/>
          <w:lang w:bidi="ar-SA"/>
        </w:rPr>
        <w:t>ни имеют возможность заключить сделку в отношении д</w:t>
      </w:r>
      <w:r>
        <w:rPr>
          <w:rFonts w:ascii="Times New Roman" w:hAnsi="Times New Roman" w:cs="Times New Roman"/>
          <w:color w:val="auto"/>
          <w:sz w:val="20"/>
          <w:szCs w:val="20"/>
          <w:lang w:bidi="ar-SA"/>
        </w:rPr>
        <w:t>анного финансового инструмента;</w:t>
      </w:r>
    </w:p>
    <w:p w:rsidR="00D949A7" w:rsidRDefault="00596A73" w:rsidP="00D949A7">
      <w:pPr>
        <w:widowControl/>
        <w:autoSpaceDE w:val="0"/>
        <w:autoSpaceDN w:val="0"/>
        <w:adjustRightInd w:val="0"/>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о</w:t>
      </w:r>
      <w:r w:rsidRPr="0039533B">
        <w:rPr>
          <w:rFonts w:ascii="Times New Roman" w:hAnsi="Times New Roman" w:cs="Times New Roman"/>
          <w:color w:val="auto"/>
          <w:sz w:val="20"/>
          <w:szCs w:val="20"/>
          <w:lang w:bidi="ar-SA"/>
        </w:rPr>
        <w:t xml:space="preserve">ни имеют желание заключить сделку в отношении данного </w:t>
      </w:r>
      <w:r>
        <w:rPr>
          <w:rFonts w:ascii="Times New Roman" w:hAnsi="Times New Roman" w:cs="Times New Roman"/>
          <w:color w:val="auto"/>
          <w:sz w:val="20"/>
          <w:szCs w:val="20"/>
          <w:lang w:bidi="ar-SA"/>
        </w:rPr>
        <w:t>финансового инструмента</w:t>
      </w:r>
      <w:r w:rsidRPr="0039533B">
        <w:rPr>
          <w:rFonts w:ascii="Times New Roman" w:hAnsi="Times New Roman" w:cs="Times New Roman"/>
          <w:color w:val="auto"/>
          <w:sz w:val="20"/>
          <w:szCs w:val="20"/>
          <w:lang w:bidi="ar-SA"/>
        </w:rPr>
        <w:t>, то есть они имеют побудительный мотив для осуществления такой сделки, не будучи принуждаемыми или иным образом вынужденными сделать это.</w:t>
      </w:r>
    </w:p>
    <w:p w:rsidR="0039533B" w:rsidRDefault="0039533B" w:rsidP="0039533B">
      <w:pPr>
        <w:widowControl/>
        <w:autoSpaceDE w:val="0"/>
        <w:autoSpaceDN w:val="0"/>
        <w:adjustRightInd w:val="0"/>
        <w:jc w:val="both"/>
        <w:rPr>
          <w:rFonts w:ascii="Times New Roman" w:hAnsi="Times New Roman" w:cs="Times New Roman"/>
          <w:color w:val="auto"/>
          <w:sz w:val="20"/>
          <w:szCs w:val="20"/>
          <w:lang w:bidi="ar-SA"/>
        </w:rPr>
      </w:pPr>
      <w:r w:rsidRPr="0039533B">
        <w:rPr>
          <w:rFonts w:ascii="Times New Roman" w:hAnsi="Times New Roman" w:cs="Times New Roman"/>
          <w:b/>
          <w:sz w:val="20"/>
          <w:szCs w:val="20"/>
        </w:rPr>
        <w:t>Основной рынок</w:t>
      </w:r>
      <w:r w:rsidRPr="0039533B">
        <w:rPr>
          <w:rFonts w:ascii="Times New Roman" w:hAnsi="Times New Roman" w:cs="Times New Roman"/>
          <w:sz w:val="20"/>
          <w:szCs w:val="20"/>
        </w:rPr>
        <w:t xml:space="preserve"> </w:t>
      </w:r>
      <w:r w:rsidRPr="0039533B">
        <w:rPr>
          <w:rFonts w:ascii="Times New Roman" w:hAnsi="Times New Roman" w:cs="Times New Roman"/>
          <w:color w:val="auto"/>
          <w:sz w:val="20"/>
          <w:szCs w:val="20"/>
          <w:lang w:bidi="ar-SA"/>
        </w:rPr>
        <w:t>– рынок с наибольшим для соответствующего финансового инструмента объемом торгов и уровнем активности</w:t>
      </w:r>
      <w:r>
        <w:rPr>
          <w:rFonts w:ascii="Times New Roman" w:hAnsi="Times New Roman" w:cs="Times New Roman"/>
          <w:color w:val="auto"/>
          <w:sz w:val="20"/>
          <w:szCs w:val="20"/>
          <w:lang w:bidi="ar-SA"/>
        </w:rPr>
        <w:t>.</w:t>
      </w:r>
    </w:p>
    <w:p w:rsidR="00FB323B" w:rsidRDefault="0039533B" w:rsidP="00FB323B">
      <w:pPr>
        <w:pStyle w:val="20"/>
        <w:shd w:val="clear" w:color="auto" w:fill="auto"/>
        <w:tabs>
          <w:tab w:val="left" w:pos="643"/>
        </w:tabs>
        <w:spacing w:line="192" w:lineRule="exact"/>
        <w:ind w:firstLine="0"/>
        <w:jc w:val="left"/>
      </w:pPr>
      <w:r>
        <w:rPr>
          <w:color w:val="auto"/>
          <w:sz w:val="20"/>
          <w:szCs w:val="20"/>
          <w:lang w:bidi="ar-SA"/>
        </w:rPr>
        <w:t xml:space="preserve"> </w:t>
      </w:r>
    </w:p>
    <w:p w:rsidR="000324FD" w:rsidRPr="00393C5A" w:rsidRDefault="00ED0CD3" w:rsidP="0075623E">
      <w:pPr>
        <w:keepNext/>
        <w:keepLines/>
        <w:numPr>
          <w:ilvl w:val="0"/>
          <w:numId w:val="42"/>
        </w:numPr>
        <w:tabs>
          <w:tab w:val="left" w:pos="1035"/>
        </w:tabs>
        <w:spacing w:line="192" w:lineRule="exact"/>
        <w:jc w:val="center"/>
        <w:outlineLvl w:val="3"/>
        <w:rPr>
          <w:rFonts w:ascii="Times New Roman" w:hAnsi="Times New Roman" w:cs="Times New Roman"/>
          <w:b/>
          <w:sz w:val="20"/>
          <w:szCs w:val="20"/>
        </w:rPr>
      </w:pPr>
      <w:r w:rsidRPr="00393C5A">
        <w:rPr>
          <w:rFonts w:ascii="Times New Roman" w:hAnsi="Times New Roman" w:cs="Times New Roman"/>
          <w:b/>
          <w:sz w:val="20"/>
          <w:szCs w:val="20"/>
        </w:rPr>
        <w:t>Критерии активного рынка</w:t>
      </w:r>
    </w:p>
    <w:p w:rsidR="00E517D3" w:rsidRDefault="00E517D3" w:rsidP="00E517D3">
      <w:pPr>
        <w:pStyle w:val="40"/>
        <w:keepNext/>
        <w:keepLines/>
        <w:shd w:val="clear" w:color="auto" w:fill="auto"/>
        <w:tabs>
          <w:tab w:val="left" w:pos="1062"/>
        </w:tabs>
        <w:spacing w:line="192" w:lineRule="exact"/>
        <w:ind w:left="720"/>
        <w:jc w:val="both"/>
        <w:rPr>
          <w:sz w:val="20"/>
          <w:szCs w:val="20"/>
        </w:rPr>
      </w:pPr>
    </w:p>
    <w:p w:rsidR="00001CD2" w:rsidRPr="00001CD2" w:rsidRDefault="00001CD2" w:rsidP="00944318">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001CD2">
        <w:rPr>
          <w:rFonts w:ascii="Times New Roman" w:hAnsi="Times New Roman" w:cs="Times New Roman"/>
          <w:sz w:val="20"/>
          <w:szCs w:val="20"/>
        </w:rPr>
        <w:t xml:space="preserve">По ценным бумагам, обращающимся на российских фондовых биржах:   </w:t>
      </w:r>
    </w:p>
    <w:p w:rsidR="00001CD2" w:rsidRPr="00001CD2" w:rsidRDefault="00001CD2" w:rsidP="00D877EF">
      <w:pPr>
        <w:autoSpaceDE w:val="0"/>
        <w:autoSpaceDN w:val="0"/>
        <w:adjustRightInd w:val="0"/>
        <w:jc w:val="both"/>
        <w:rPr>
          <w:rFonts w:ascii="Times New Roman" w:hAnsi="Times New Roman" w:cs="Times New Roman"/>
          <w:sz w:val="20"/>
          <w:szCs w:val="20"/>
        </w:rPr>
      </w:pPr>
      <w:r w:rsidRPr="00001CD2">
        <w:rPr>
          <w:rFonts w:ascii="Times New Roman" w:hAnsi="Times New Roman" w:cs="Times New Roman"/>
          <w:sz w:val="20"/>
          <w:szCs w:val="20"/>
        </w:rPr>
        <w:t xml:space="preserve">– информация о котировках доступна в </w:t>
      </w:r>
      <w:proofErr w:type="gramStart"/>
      <w:r w:rsidRPr="00001CD2">
        <w:rPr>
          <w:rFonts w:ascii="Times New Roman" w:hAnsi="Times New Roman" w:cs="Times New Roman"/>
          <w:sz w:val="20"/>
          <w:szCs w:val="20"/>
        </w:rPr>
        <w:t>базах</w:t>
      </w:r>
      <w:proofErr w:type="gramEnd"/>
      <w:r w:rsidRPr="00001CD2">
        <w:rPr>
          <w:rFonts w:ascii="Times New Roman" w:hAnsi="Times New Roman" w:cs="Times New Roman"/>
          <w:sz w:val="20"/>
          <w:szCs w:val="20"/>
        </w:rPr>
        <w:t xml:space="preserve"> данных (в том числе электронных), либо может быть представлена </w:t>
      </w:r>
      <w:r w:rsidRPr="00001CD2">
        <w:rPr>
          <w:rFonts w:ascii="Times New Roman" w:hAnsi="Times New Roman" w:cs="Times New Roman"/>
          <w:sz w:val="20"/>
          <w:szCs w:val="20"/>
        </w:rPr>
        <w:lastRenderedPageBreak/>
        <w:t xml:space="preserve">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 </w:t>
      </w:r>
    </w:p>
    <w:p w:rsidR="00001CD2" w:rsidRPr="00001CD2" w:rsidRDefault="00001CD2" w:rsidP="00D877EF">
      <w:pPr>
        <w:autoSpaceDE w:val="0"/>
        <w:autoSpaceDN w:val="0"/>
        <w:adjustRightInd w:val="0"/>
        <w:jc w:val="both"/>
        <w:rPr>
          <w:rFonts w:ascii="Times New Roman" w:hAnsi="Times New Roman" w:cs="Times New Roman"/>
          <w:sz w:val="20"/>
          <w:szCs w:val="20"/>
        </w:rPr>
      </w:pPr>
      <w:r w:rsidRPr="00001CD2">
        <w:rPr>
          <w:rFonts w:ascii="Times New Roman" w:hAnsi="Times New Roman" w:cs="Times New Roman"/>
          <w:sz w:val="20"/>
          <w:szCs w:val="20"/>
        </w:rPr>
        <w:t xml:space="preserve">– наличие по ценной бумаге на конец дня рыночной цены, определяемой организатором торговли в соответствии с требованиями Банка России, и/или </w:t>
      </w:r>
    </w:p>
    <w:p w:rsidR="00670BF0" w:rsidRDefault="00001CD2" w:rsidP="00D877EF">
      <w:pPr>
        <w:autoSpaceDE w:val="0"/>
        <w:autoSpaceDN w:val="0"/>
        <w:adjustRightInd w:val="0"/>
        <w:jc w:val="both"/>
        <w:rPr>
          <w:rFonts w:ascii="Times New Roman" w:hAnsi="Times New Roman" w:cs="Times New Roman"/>
          <w:sz w:val="20"/>
          <w:szCs w:val="20"/>
        </w:rPr>
      </w:pPr>
      <w:r w:rsidRPr="00001CD2">
        <w:rPr>
          <w:rFonts w:ascii="Times New Roman" w:hAnsi="Times New Roman" w:cs="Times New Roman"/>
          <w:sz w:val="20"/>
          <w:szCs w:val="20"/>
        </w:rPr>
        <w:t xml:space="preserve">– наличие по ценной бумаге в течение последних 10 торговых дней котировки на покупку (цена спроса на момент окончания торговой сессии) у организатора торговли. </w:t>
      </w:r>
    </w:p>
    <w:p w:rsidR="00001CD2" w:rsidRPr="00670BF0" w:rsidRDefault="00001CD2" w:rsidP="00944318">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670BF0">
        <w:rPr>
          <w:rFonts w:ascii="Times New Roman" w:hAnsi="Times New Roman" w:cs="Times New Roman"/>
          <w:sz w:val="20"/>
          <w:szCs w:val="20"/>
        </w:rPr>
        <w:t>По ценным бумагам, обращающимся на иностранных фондовых биржах:</w:t>
      </w:r>
    </w:p>
    <w:p w:rsidR="00001CD2" w:rsidRPr="00001CD2" w:rsidRDefault="00001CD2" w:rsidP="00D877EF">
      <w:pPr>
        <w:autoSpaceDE w:val="0"/>
        <w:autoSpaceDN w:val="0"/>
        <w:adjustRightInd w:val="0"/>
        <w:jc w:val="both"/>
        <w:rPr>
          <w:rFonts w:ascii="Times New Roman" w:hAnsi="Times New Roman" w:cs="Times New Roman"/>
          <w:sz w:val="20"/>
          <w:szCs w:val="20"/>
        </w:rPr>
      </w:pPr>
      <w:r w:rsidRPr="00001CD2">
        <w:rPr>
          <w:rFonts w:ascii="Times New Roman" w:hAnsi="Times New Roman" w:cs="Times New Roman"/>
          <w:sz w:val="20"/>
          <w:szCs w:val="20"/>
        </w:rPr>
        <w:t xml:space="preserve">– ценная бумага допущена к обращению хотя бы одним организатором торговли, имеющим на это право в соответствии с национальным законодательством страны организатора торговли; </w:t>
      </w:r>
    </w:p>
    <w:p w:rsidR="00001CD2" w:rsidRPr="00001CD2" w:rsidRDefault="00001CD2" w:rsidP="00D877EF">
      <w:pPr>
        <w:autoSpaceDE w:val="0"/>
        <w:autoSpaceDN w:val="0"/>
        <w:adjustRightInd w:val="0"/>
        <w:jc w:val="both"/>
        <w:rPr>
          <w:rFonts w:ascii="Times New Roman" w:hAnsi="Times New Roman" w:cs="Times New Roman"/>
          <w:sz w:val="20"/>
          <w:szCs w:val="20"/>
        </w:rPr>
      </w:pPr>
      <w:r w:rsidRPr="00001CD2">
        <w:rPr>
          <w:rFonts w:ascii="Times New Roman" w:hAnsi="Times New Roman" w:cs="Times New Roman"/>
          <w:sz w:val="20"/>
          <w:szCs w:val="20"/>
        </w:rPr>
        <w:t xml:space="preserve">– информация о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 </w:t>
      </w:r>
    </w:p>
    <w:p w:rsidR="00001CD2" w:rsidRPr="00001CD2" w:rsidRDefault="00001CD2" w:rsidP="00D877EF">
      <w:pPr>
        <w:autoSpaceDE w:val="0"/>
        <w:autoSpaceDN w:val="0"/>
        <w:adjustRightInd w:val="0"/>
        <w:jc w:val="both"/>
        <w:rPr>
          <w:rFonts w:ascii="Times New Roman" w:hAnsi="Times New Roman" w:cs="Times New Roman"/>
          <w:sz w:val="20"/>
          <w:szCs w:val="20"/>
        </w:rPr>
      </w:pPr>
      <w:r w:rsidRPr="00001CD2">
        <w:rPr>
          <w:rFonts w:ascii="Times New Roman" w:hAnsi="Times New Roman" w:cs="Times New Roman"/>
          <w:sz w:val="20"/>
          <w:szCs w:val="20"/>
        </w:rPr>
        <w:t xml:space="preserve">– наличие по ценной бумаге на конец дня цены закрытия, определяемой организатором торговли; и/или </w:t>
      </w:r>
    </w:p>
    <w:p w:rsidR="00001CD2" w:rsidRPr="00001CD2" w:rsidRDefault="00001CD2" w:rsidP="00D877EF">
      <w:pPr>
        <w:autoSpaceDE w:val="0"/>
        <w:autoSpaceDN w:val="0"/>
        <w:adjustRightInd w:val="0"/>
        <w:jc w:val="both"/>
        <w:rPr>
          <w:rFonts w:ascii="Times New Roman" w:hAnsi="Times New Roman" w:cs="Times New Roman"/>
          <w:sz w:val="20"/>
          <w:szCs w:val="20"/>
        </w:rPr>
      </w:pPr>
      <w:r w:rsidRPr="00001CD2">
        <w:rPr>
          <w:rFonts w:ascii="Times New Roman" w:hAnsi="Times New Roman" w:cs="Times New Roman"/>
          <w:sz w:val="20"/>
          <w:szCs w:val="20"/>
        </w:rPr>
        <w:t xml:space="preserve">– наличие в течение последних 10 торговых дней котировки на покупку у организатора торговли. </w:t>
      </w:r>
    </w:p>
    <w:p w:rsidR="00001CD2" w:rsidRDefault="00001CD2"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001CD2">
        <w:rPr>
          <w:rFonts w:ascii="Times New Roman" w:hAnsi="Times New Roman" w:cs="Times New Roman"/>
          <w:sz w:val="20"/>
          <w:szCs w:val="20"/>
        </w:rPr>
        <w:t xml:space="preserve">По ценным бумагам, обращающимся преимущественно на внебиржевом рынке (в том числе еврооблигациям): </w:t>
      </w:r>
    </w:p>
    <w:p w:rsidR="00403BAA" w:rsidRDefault="00001CD2" w:rsidP="00D877EF">
      <w:pPr>
        <w:widowControl/>
        <w:autoSpaceDE w:val="0"/>
        <w:autoSpaceDN w:val="0"/>
        <w:adjustRightInd w:val="0"/>
        <w:jc w:val="both"/>
        <w:rPr>
          <w:rFonts w:ascii="Times New Roman" w:hAnsi="Times New Roman" w:cs="Times New Roman"/>
          <w:sz w:val="20"/>
          <w:szCs w:val="20"/>
        </w:rPr>
      </w:pPr>
      <w:proofErr w:type="gramStart"/>
      <w:r w:rsidRPr="00001CD2">
        <w:rPr>
          <w:rFonts w:ascii="Times New Roman" w:hAnsi="Times New Roman" w:cs="Times New Roman"/>
          <w:sz w:val="20"/>
          <w:szCs w:val="20"/>
        </w:rPr>
        <w:t>–</w:t>
      </w:r>
      <w:r>
        <w:rPr>
          <w:rFonts w:ascii="Times New Roman" w:hAnsi="Times New Roman" w:cs="Times New Roman"/>
          <w:sz w:val="20"/>
          <w:szCs w:val="20"/>
        </w:rPr>
        <w:t xml:space="preserve"> </w:t>
      </w:r>
      <w:r w:rsidRPr="00001CD2">
        <w:rPr>
          <w:rFonts w:ascii="Times New Roman" w:hAnsi="Times New Roman" w:cs="Times New Roman"/>
          <w:sz w:val="20"/>
          <w:szCs w:val="20"/>
        </w:rPr>
        <w:t xml:space="preserve">наличие в течение последних 10 торговых дней цены закрытия, раскрываемой информационным агентством </w:t>
      </w:r>
      <w:proofErr w:type="spellStart"/>
      <w:r w:rsidRPr="00001CD2">
        <w:rPr>
          <w:rFonts w:ascii="Times New Roman" w:hAnsi="Times New Roman" w:cs="Times New Roman"/>
          <w:sz w:val="20"/>
          <w:szCs w:val="20"/>
        </w:rPr>
        <w:t>Блумберг</w:t>
      </w:r>
      <w:proofErr w:type="spellEnd"/>
      <w:r w:rsidRPr="00001CD2">
        <w:rPr>
          <w:rFonts w:ascii="Times New Roman" w:hAnsi="Times New Roman" w:cs="Times New Roman"/>
          <w:sz w:val="20"/>
          <w:szCs w:val="20"/>
        </w:rPr>
        <w:t xml:space="preserve"> (</w:t>
      </w:r>
      <w:proofErr w:type="spellStart"/>
      <w:r w:rsidRPr="00001CD2">
        <w:rPr>
          <w:rFonts w:ascii="Times New Roman" w:hAnsi="Times New Roman" w:cs="Times New Roman"/>
          <w:sz w:val="20"/>
          <w:szCs w:val="20"/>
        </w:rPr>
        <w:t>Bloomberg</w:t>
      </w:r>
      <w:proofErr w:type="spellEnd"/>
      <w:r w:rsidRPr="00001CD2">
        <w:rPr>
          <w:rFonts w:ascii="Times New Roman" w:hAnsi="Times New Roman" w:cs="Times New Roman"/>
          <w:sz w:val="20"/>
          <w:szCs w:val="20"/>
        </w:rPr>
        <w:t xml:space="preserve">), или иных котировок, определенных в соответствии с пунктом 4 </w:t>
      </w:r>
      <w:r w:rsidR="00403BAA">
        <w:rPr>
          <w:rFonts w:ascii="Times New Roman" w:hAnsi="Times New Roman" w:cs="Times New Roman"/>
          <w:sz w:val="20"/>
          <w:szCs w:val="20"/>
        </w:rPr>
        <w:t>«</w:t>
      </w:r>
      <w:r w:rsidRPr="00001CD2">
        <w:rPr>
          <w:rFonts w:ascii="Times New Roman" w:hAnsi="Times New Roman" w:cs="Times New Roman"/>
          <w:sz w:val="20"/>
          <w:szCs w:val="20"/>
        </w:rPr>
        <w:t>Порядка</w:t>
      </w:r>
      <w:r w:rsidR="00403BAA" w:rsidRPr="00403BAA">
        <w:rPr>
          <w:rFonts w:ascii="Times New Roman" w:hAnsi="Times New Roman" w:cs="Times New Roman"/>
          <w:sz w:val="20"/>
          <w:szCs w:val="20"/>
        </w:rPr>
        <w:t xml:space="preserve">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r w:rsidR="00403BAA">
        <w:rPr>
          <w:rFonts w:ascii="Times New Roman" w:hAnsi="Times New Roman" w:cs="Times New Roman"/>
          <w:sz w:val="20"/>
          <w:szCs w:val="20"/>
        </w:rPr>
        <w:t>»</w:t>
      </w:r>
      <w:r w:rsidRPr="00001CD2">
        <w:rPr>
          <w:rFonts w:ascii="Times New Roman" w:hAnsi="Times New Roman" w:cs="Times New Roman"/>
          <w:sz w:val="20"/>
          <w:szCs w:val="20"/>
        </w:rPr>
        <w:t xml:space="preserve">, </w:t>
      </w:r>
      <w:r w:rsidR="00403BAA">
        <w:rPr>
          <w:rFonts w:ascii="Times New Roman" w:hAnsi="Times New Roman" w:cs="Times New Roman"/>
          <w:sz w:val="20"/>
          <w:szCs w:val="20"/>
        </w:rPr>
        <w:t xml:space="preserve">утвержденного </w:t>
      </w:r>
      <w:r w:rsidR="00403BAA" w:rsidRPr="00403BAA">
        <w:rPr>
          <w:rFonts w:ascii="Times New Roman" w:hAnsi="Times New Roman" w:cs="Times New Roman"/>
          <w:sz w:val="20"/>
          <w:szCs w:val="20"/>
        </w:rPr>
        <w:t>Приказ</w:t>
      </w:r>
      <w:r w:rsidR="00403BAA">
        <w:rPr>
          <w:rFonts w:ascii="Times New Roman" w:hAnsi="Times New Roman" w:cs="Times New Roman"/>
          <w:sz w:val="20"/>
          <w:szCs w:val="20"/>
        </w:rPr>
        <w:t>ом ФСФР РФ от 09.11.2010 №</w:t>
      </w:r>
      <w:r w:rsidR="00403BAA" w:rsidRPr="00403BAA">
        <w:rPr>
          <w:rFonts w:ascii="Times New Roman" w:hAnsi="Times New Roman" w:cs="Times New Roman"/>
          <w:sz w:val="20"/>
          <w:szCs w:val="20"/>
        </w:rPr>
        <w:t xml:space="preserve"> 10-66/</w:t>
      </w:r>
      <w:proofErr w:type="spellStart"/>
      <w:r w:rsidR="00403BAA" w:rsidRPr="00403BAA">
        <w:rPr>
          <w:rFonts w:ascii="Times New Roman" w:hAnsi="Times New Roman" w:cs="Times New Roman"/>
          <w:sz w:val="20"/>
          <w:szCs w:val="20"/>
        </w:rPr>
        <w:t>пз-н</w:t>
      </w:r>
      <w:proofErr w:type="spellEnd"/>
      <w:r w:rsidR="00403BAA">
        <w:rPr>
          <w:rFonts w:ascii="Times New Roman" w:hAnsi="Times New Roman" w:cs="Times New Roman"/>
          <w:sz w:val="20"/>
          <w:szCs w:val="20"/>
        </w:rPr>
        <w:t>.</w:t>
      </w:r>
      <w:r w:rsidR="00403BAA" w:rsidRPr="00403BAA">
        <w:rPr>
          <w:rFonts w:ascii="Times New Roman" w:hAnsi="Times New Roman" w:cs="Times New Roman"/>
          <w:sz w:val="20"/>
          <w:szCs w:val="20"/>
        </w:rPr>
        <w:t xml:space="preserve"> </w:t>
      </w:r>
      <w:proofErr w:type="gramEnd"/>
    </w:p>
    <w:p w:rsidR="00001CD2" w:rsidRPr="00001CD2" w:rsidRDefault="00001CD2" w:rsidP="00D877EF">
      <w:pPr>
        <w:widowControl/>
        <w:autoSpaceDE w:val="0"/>
        <w:autoSpaceDN w:val="0"/>
        <w:adjustRightInd w:val="0"/>
        <w:jc w:val="both"/>
        <w:rPr>
          <w:rFonts w:ascii="Times New Roman" w:hAnsi="Times New Roman" w:cs="Times New Roman"/>
          <w:sz w:val="20"/>
          <w:szCs w:val="20"/>
        </w:rPr>
      </w:pPr>
      <w:r w:rsidRPr="00001CD2">
        <w:rPr>
          <w:rFonts w:ascii="Times New Roman" w:hAnsi="Times New Roman" w:cs="Times New Roman"/>
          <w:sz w:val="20"/>
          <w:szCs w:val="20"/>
        </w:rPr>
        <w:t xml:space="preserve">Основным рынком (основным источником информации) является информационное агентство </w:t>
      </w:r>
      <w:proofErr w:type="spellStart"/>
      <w:r w:rsidRPr="00001CD2">
        <w:rPr>
          <w:rFonts w:ascii="Times New Roman" w:hAnsi="Times New Roman" w:cs="Times New Roman"/>
          <w:sz w:val="20"/>
          <w:szCs w:val="20"/>
        </w:rPr>
        <w:t>Блумберг</w:t>
      </w:r>
      <w:proofErr w:type="spellEnd"/>
      <w:r w:rsidRPr="00001CD2">
        <w:rPr>
          <w:rFonts w:ascii="Times New Roman" w:hAnsi="Times New Roman" w:cs="Times New Roman"/>
          <w:sz w:val="20"/>
          <w:szCs w:val="20"/>
        </w:rPr>
        <w:t xml:space="preserve"> (</w:t>
      </w:r>
      <w:proofErr w:type="spellStart"/>
      <w:r w:rsidRPr="00001CD2">
        <w:rPr>
          <w:rFonts w:ascii="Times New Roman" w:hAnsi="Times New Roman" w:cs="Times New Roman"/>
          <w:sz w:val="20"/>
          <w:szCs w:val="20"/>
        </w:rPr>
        <w:t>Bloomberg</w:t>
      </w:r>
      <w:proofErr w:type="spellEnd"/>
      <w:r w:rsidRPr="00001CD2">
        <w:rPr>
          <w:rFonts w:ascii="Times New Roman" w:hAnsi="Times New Roman" w:cs="Times New Roman"/>
          <w:sz w:val="20"/>
          <w:szCs w:val="20"/>
        </w:rPr>
        <w:t xml:space="preserve">). </w:t>
      </w:r>
    </w:p>
    <w:p w:rsidR="00001CD2" w:rsidRPr="003A21AD" w:rsidRDefault="00001CD2" w:rsidP="00944318">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3A21AD">
        <w:rPr>
          <w:rFonts w:ascii="Times New Roman" w:hAnsi="Times New Roman" w:cs="Times New Roman"/>
          <w:sz w:val="20"/>
          <w:szCs w:val="20"/>
        </w:rPr>
        <w:t xml:space="preserve">Для </w:t>
      </w:r>
      <w:r w:rsidR="009F058E">
        <w:rPr>
          <w:rFonts w:ascii="Times New Roman" w:hAnsi="Times New Roman" w:cs="Times New Roman"/>
          <w:sz w:val="20"/>
          <w:szCs w:val="20"/>
        </w:rPr>
        <w:t xml:space="preserve">ценных бумаг, </w:t>
      </w:r>
      <w:r w:rsidR="009571C2">
        <w:rPr>
          <w:rFonts w:ascii="Times New Roman" w:hAnsi="Times New Roman" w:cs="Times New Roman"/>
          <w:sz w:val="20"/>
          <w:szCs w:val="20"/>
        </w:rPr>
        <w:t>обращающихся как на российских фондовых биржах, так и на иностранных фондовых биржах</w:t>
      </w:r>
      <w:r w:rsidRPr="003A21AD">
        <w:rPr>
          <w:rFonts w:ascii="Times New Roman" w:hAnsi="Times New Roman" w:cs="Times New Roman"/>
          <w:sz w:val="20"/>
          <w:szCs w:val="20"/>
        </w:rPr>
        <w:t>:</w:t>
      </w:r>
    </w:p>
    <w:p w:rsidR="00001CD2" w:rsidRPr="004A215B" w:rsidRDefault="00001CD2" w:rsidP="004A215B">
      <w:pPr>
        <w:widowControl/>
        <w:autoSpaceDE w:val="0"/>
        <w:autoSpaceDN w:val="0"/>
        <w:adjustRightInd w:val="0"/>
        <w:jc w:val="both"/>
        <w:rPr>
          <w:rFonts w:ascii="Times New Roman" w:hAnsi="Times New Roman" w:cs="Times New Roman"/>
          <w:color w:val="auto"/>
          <w:sz w:val="20"/>
          <w:szCs w:val="20"/>
          <w:lang w:bidi="ar-SA"/>
        </w:rPr>
      </w:pPr>
      <w:proofErr w:type="gramStart"/>
      <w:r w:rsidRPr="00001CD2">
        <w:rPr>
          <w:rFonts w:ascii="Times New Roman" w:hAnsi="Times New Roman" w:cs="Times New Roman"/>
          <w:sz w:val="20"/>
          <w:szCs w:val="20"/>
        </w:rPr>
        <w:t xml:space="preserve">– наличие </w:t>
      </w:r>
      <w:r w:rsidR="004A215B" w:rsidRPr="00001CD2">
        <w:rPr>
          <w:rFonts w:ascii="Times New Roman" w:hAnsi="Times New Roman" w:cs="Times New Roman"/>
          <w:sz w:val="20"/>
          <w:szCs w:val="20"/>
        </w:rPr>
        <w:t>за последние 30 календарных дней, предшествующих дате расчета/определения</w:t>
      </w:r>
      <w:r w:rsidR="004A215B">
        <w:rPr>
          <w:rFonts w:ascii="Times New Roman" w:hAnsi="Times New Roman" w:cs="Times New Roman"/>
          <w:sz w:val="20"/>
          <w:szCs w:val="20"/>
        </w:rPr>
        <w:t>,</w:t>
      </w:r>
      <w:r w:rsidR="004A215B" w:rsidRPr="00001CD2">
        <w:rPr>
          <w:rFonts w:ascii="Times New Roman" w:hAnsi="Times New Roman" w:cs="Times New Roman"/>
          <w:sz w:val="20"/>
          <w:szCs w:val="20"/>
        </w:rPr>
        <w:t xml:space="preserve"> </w:t>
      </w:r>
      <w:r w:rsidRPr="00001CD2">
        <w:rPr>
          <w:rFonts w:ascii="Times New Roman" w:hAnsi="Times New Roman" w:cs="Times New Roman"/>
          <w:sz w:val="20"/>
          <w:szCs w:val="20"/>
        </w:rPr>
        <w:t>достаточного объема торгов (не менее эквивалента 1 млн. долларов США</w:t>
      </w:r>
      <w:r w:rsidR="007E186C">
        <w:rPr>
          <w:rFonts w:ascii="Times New Roman" w:hAnsi="Times New Roman" w:cs="Times New Roman"/>
          <w:sz w:val="20"/>
          <w:szCs w:val="20"/>
        </w:rPr>
        <w:t xml:space="preserve"> в режиме основных торгов</w:t>
      </w:r>
      <w:r w:rsidR="004A215B">
        <w:rPr>
          <w:rFonts w:ascii="Times New Roman" w:hAnsi="Times New Roman" w:cs="Times New Roman"/>
          <w:sz w:val="20"/>
          <w:szCs w:val="20"/>
        </w:rPr>
        <w:t xml:space="preserve">, </w:t>
      </w:r>
      <w:r w:rsidR="004A215B">
        <w:rPr>
          <w:rFonts w:ascii="Times New Roman" w:hAnsi="Times New Roman" w:cs="Times New Roman"/>
          <w:color w:val="auto"/>
          <w:sz w:val="20"/>
          <w:szCs w:val="20"/>
          <w:lang w:bidi="ar-SA"/>
        </w:rPr>
        <w:t>на основании заявок, адресованных всем участникам торгов</w:t>
      </w:r>
      <w:r w:rsidRPr="00001CD2">
        <w:rPr>
          <w:rFonts w:ascii="Times New Roman" w:hAnsi="Times New Roman" w:cs="Times New Roman"/>
          <w:sz w:val="20"/>
          <w:szCs w:val="20"/>
        </w:rPr>
        <w:t>)</w:t>
      </w:r>
      <w:r w:rsidR="00A00863">
        <w:rPr>
          <w:rFonts w:ascii="Times New Roman" w:hAnsi="Times New Roman" w:cs="Times New Roman"/>
          <w:sz w:val="20"/>
          <w:szCs w:val="20"/>
        </w:rPr>
        <w:t>,</w:t>
      </w:r>
      <w:r w:rsidRPr="00001CD2">
        <w:rPr>
          <w:rFonts w:ascii="Times New Roman" w:hAnsi="Times New Roman" w:cs="Times New Roman"/>
          <w:sz w:val="20"/>
          <w:szCs w:val="20"/>
        </w:rPr>
        <w:t xml:space="preserve">  не менее 5 торговых дней с совершенными сделками и количество таких сделок за рассматриваемый период не менее 10.</w:t>
      </w:r>
      <w:proofErr w:type="gramEnd"/>
    </w:p>
    <w:p w:rsidR="00001CD2" w:rsidRPr="003A21AD" w:rsidRDefault="00001CD2" w:rsidP="00944318">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3A21AD">
        <w:rPr>
          <w:rFonts w:ascii="Times New Roman" w:hAnsi="Times New Roman" w:cs="Times New Roman"/>
          <w:sz w:val="20"/>
          <w:szCs w:val="20"/>
        </w:rPr>
        <w:t xml:space="preserve">Для внебиржевых </w:t>
      </w:r>
      <w:r w:rsidR="009F058E">
        <w:rPr>
          <w:rFonts w:ascii="Times New Roman" w:hAnsi="Times New Roman" w:cs="Times New Roman"/>
          <w:sz w:val="20"/>
          <w:szCs w:val="20"/>
        </w:rPr>
        <w:t>ценных бумаг</w:t>
      </w:r>
      <w:r w:rsidRPr="003A21AD">
        <w:rPr>
          <w:rFonts w:ascii="Times New Roman" w:hAnsi="Times New Roman" w:cs="Times New Roman"/>
          <w:sz w:val="20"/>
          <w:szCs w:val="20"/>
        </w:rPr>
        <w:t xml:space="preserve">: </w:t>
      </w:r>
    </w:p>
    <w:p w:rsidR="00001CD2" w:rsidRPr="00944318" w:rsidRDefault="00001CD2" w:rsidP="00944318">
      <w:pPr>
        <w:widowControl/>
        <w:tabs>
          <w:tab w:val="left" w:pos="426"/>
        </w:tabs>
        <w:autoSpaceDE w:val="0"/>
        <w:autoSpaceDN w:val="0"/>
        <w:adjustRightInd w:val="0"/>
        <w:jc w:val="both"/>
        <w:rPr>
          <w:rFonts w:ascii="Times New Roman" w:hAnsi="Times New Roman" w:cs="Times New Roman"/>
          <w:sz w:val="20"/>
          <w:szCs w:val="20"/>
        </w:rPr>
      </w:pPr>
      <w:r w:rsidRPr="00944318">
        <w:rPr>
          <w:rFonts w:ascii="Times New Roman" w:hAnsi="Times New Roman" w:cs="Times New Roman"/>
          <w:sz w:val="20"/>
          <w:szCs w:val="20"/>
        </w:rPr>
        <w:t xml:space="preserve">– наличие котировок в течение последних 30 календарных дней, предшествующих дате расчета/определения; </w:t>
      </w:r>
    </w:p>
    <w:p w:rsidR="00001CD2" w:rsidRPr="00583C36" w:rsidRDefault="004C66E7" w:rsidP="00D877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уровень </w:t>
      </w:r>
      <w:r>
        <w:rPr>
          <w:rFonts w:ascii="Times New Roman" w:hAnsi="Times New Roman" w:cs="Times New Roman"/>
          <w:sz w:val="20"/>
          <w:szCs w:val="20"/>
          <w:lang w:val="en-US"/>
        </w:rPr>
        <w:t>BVAL</w:t>
      </w:r>
      <w:r>
        <w:rPr>
          <w:rFonts w:ascii="Times New Roman" w:hAnsi="Times New Roman" w:cs="Times New Roman"/>
          <w:sz w:val="20"/>
          <w:szCs w:val="20"/>
        </w:rPr>
        <w:t xml:space="preserve"> (коэффициент, который агрегирует определенный массив данных по финансовому инструменту и позволяет делать выводы о качестве рынка и информации, имеющейся о финансовом инструменте, рассчитывается информационным агентством </w:t>
      </w:r>
      <w:proofErr w:type="spellStart"/>
      <w:r>
        <w:rPr>
          <w:rFonts w:ascii="Times New Roman" w:hAnsi="Times New Roman" w:cs="Times New Roman"/>
          <w:sz w:val="20"/>
          <w:szCs w:val="20"/>
        </w:rPr>
        <w:t>Блумберг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Bloomberg</w:t>
      </w:r>
      <w:proofErr w:type="spellEnd"/>
      <w:r>
        <w:rPr>
          <w:rFonts w:ascii="Times New Roman" w:hAnsi="Times New Roman" w:cs="Times New Roman"/>
          <w:sz w:val="20"/>
          <w:szCs w:val="20"/>
        </w:rPr>
        <w:t>)) на дату расчета принимает значение не менее 8.</w:t>
      </w:r>
      <w:r w:rsidR="00001CD2" w:rsidRPr="00001CD2">
        <w:rPr>
          <w:rFonts w:ascii="Times New Roman" w:hAnsi="Times New Roman" w:cs="Times New Roman"/>
          <w:sz w:val="20"/>
          <w:szCs w:val="20"/>
        </w:rPr>
        <w:t xml:space="preserve"> </w:t>
      </w:r>
    </w:p>
    <w:p w:rsidR="00001CD2" w:rsidRPr="003A21AD" w:rsidRDefault="00001CD2" w:rsidP="00944318">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3A21AD">
        <w:rPr>
          <w:rFonts w:ascii="Times New Roman" w:hAnsi="Times New Roman" w:cs="Times New Roman"/>
          <w:sz w:val="20"/>
          <w:szCs w:val="20"/>
        </w:rPr>
        <w:t xml:space="preserve">Для всех финансовых инструментов критериями активного рынка являются: </w:t>
      </w:r>
    </w:p>
    <w:p w:rsidR="00001CD2" w:rsidRPr="00944318" w:rsidRDefault="00001CD2" w:rsidP="00944318">
      <w:pPr>
        <w:widowControl/>
        <w:tabs>
          <w:tab w:val="left" w:pos="426"/>
        </w:tabs>
        <w:autoSpaceDE w:val="0"/>
        <w:autoSpaceDN w:val="0"/>
        <w:adjustRightInd w:val="0"/>
        <w:jc w:val="both"/>
        <w:rPr>
          <w:rFonts w:ascii="Times New Roman" w:hAnsi="Times New Roman" w:cs="Times New Roman"/>
          <w:sz w:val="20"/>
          <w:szCs w:val="20"/>
        </w:rPr>
      </w:pPr>
      <w:r w:rsidRPr="00944318">
        <w:rPr>
          <w:rFonts w:ascii="Times New Roman" w:hAnsi="Times New Roman" w:cs="Times New Roman"/>
          <w:sz w:val="20"/>
          <w:szCs w:val="20"/>
        </w:rPr>
        <w:t xml:space="preserve">– цены отражают действительные рыночные операции, проводимые в ходе обычной деятельности, совершаемые участниками рынка; </w:t>
      </w:r>
    </w:p>
    <w:p w:rsidR="00001CD2" w:rsidRPr="00001CD2" w:rsidRDefault="00001CD2" w:rsidP="00D877EF">
      <w:pPr>
        <w:autoSpaceDE w:val="0"/>
        <w:autoSpaceDN w:val="0"/>
        <w:adjustRightInd w:val="0"/>
        <w:jc w:val="both"/>
        <w:rPr>
          <w:rFonts w:ascii="Times New Roman" w:hAnsi="Times New Roman" w:cs="Times New Roman"/>
          <w:sz w:val="20"/>
          <w:szCs w:val="20"/>
        </w:rPr>
      </w:pPr>
      <w:r w:rsidRPr="00001CD2">
        <w:rPr>
          <w:rFonts w:ascii="Times New Roman" w:hAnsi="Times New Roman" w:cs="Times New Roman"/>
          <w:sz w:val="20"/>
          <w:szCs w:val="20"/>
        </w:rPr>
        <w:t xml:space="preserve">– информация о ценах является доступной и </w:t>
      </w:r>
      <w:proofErr w:type="gramStart"/>
      <w:r w:rsidRPr="00001CD2">
        <w:rPr>
          <w:rFonts w:ascii="Times New Roman" w:hAnsi="Times New Roman" w:cs="Times New Roman"/>
          <w:sz w:val="20"/>
          <w:szCs w:val="20"/>
        </w:rPr>
        <w:t>раскрывается</w:t>
      </w:r>
      <w:proofErr w:type="gramEnd"/>
      <w:r w:rsidRPr="00001CD2">
        <w:rPr>
          <w:rFonts w:ascii="Times New Roman" w:hAnsi="Times New Roman" w:cs="Times New Roman"/>
          <w:sz w:val="20"/>
          <w:szCs w:val="20"/>
        </w:rPr>
        <w:t>/наблюдается регулярн</w:t>
      </w:r>
      <w:r w:rsidR="00E15F4A">
        <w:rPr>
          <w:rFonts w:ascii="Times New Roman" w:hAnsi="Times New Roman" w:cs="Times New Roman"/>
          <w:sz w:val="20"/>
          <w:szCs w:val="20"/>
        </w:rPr>
        <w:t>о.</w:t>
      </w:r>
      <w:r w:rsidRPr="00001CD2">
        <w:rPr>
          <w:rFonts w:ascii="Times New Roman" w:hAnsi="Times New Roman" w:cs="Times New Roman"/>
          <w:sz w:val="20"/>
          <w:szCs w:val="20"/>
        </w:rPr>
        <w:t xml:space="preserve"> </w:t>
      </w:r>
    </w:p>
    <w:p w:rsidR="00001CD2" w:rsidRPr="0039533B" w:rsidRDefault="00D834A7"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39533B">
        <w:rPr>
          <w:rFonts w:ascii="Times New Roman" w:hAnsi="Times New Roman" w:cs="Times New Roman"/>
          <w:sz w:val="20"/>
          <w:szCs w:val="20"/>
        </w:rPr>
        <w:t xml:space="preserve">Основным рынком для определения справедливой стоимости ценных бумаг, обращающихся на организованном рынке в Российской Федерации, является ПАО Московская Биржа.  </w:t>
      </w:r>
    </w:p>
    <w:p w:rsidR="0039533B" w:rsidRDefault="00D877EF"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39533B">
        <w:rPr>
          <w:rFonts w:ascii="Times New Roman" w:hAnsi="Times New Roman" w:cs="Times New Roman"/>
          <w:sz w:val="20"/>
          <w:szCs w:val="20"/>
        </w:rPr>
        <w:t>Основным рынком для определения справедливой стоимости ценных бумаг, обращающихся на иностранных фондовых биржах и внебиржевом рынке</w:t>
      </w:r>
      <w:r w:rsidR="008D1374">
        <w:rPr>
          <w:rFonts w:ascii="Times New Roman" w:hAnsi="Times New Roman" w:cs="Times New Roman"/>
          <w:sz w:val="20"/>
          <w:szCs w:val="20"/>
        </w:rPr>
        <w:t>,</w:t>
      </w:r>
      <w:r w:rsidRPr="0039533B">
        <w:rPr>
          <w:rFonts w:ascii="Times New Roman" w:hAnsi="Times New Roman" w:cs="Times New Roman"/>
          <w:sz w:val="20"/>
          <w:szCs w:val="20"/>
        </w:rPr>
        <w:t xml:space="preserve"> является информационное агентство </w:t>
      </w:r>
      <w:proofErr w:type="spellStart"/>
      <w:r w:rsidRPr="0039533B">
        <w:rPr>
          <w:rFonts w:ascii="Times New Roman" w:hAnsi="Times New Roman" w:cs="Times New Roman"/>
          <w:sz w:val="20"/>
          <w:szCs w:val="20"/>
        </w:rPr>
        <w:t>Блумберг</w:t>
      </w:r>
      <w:proofErr w:type="spellEnd"/>
      <w:r w:rsidRPr="0039533B">
        <w:rPr>
          <w:rFonts w:ascii="Times New Roman" w:hAnsi="Times New Roman" w:cs="Times New Roman"/>
          <w:sz w:val="20"/>
          <w:szCs w:val="20"/>
        </w:rPr>
        <w:t xml:space="preserve"> (</w:t>
      </w:r>
      <w:proofErr w:type="spellStart"/>
      <w:r w:rsidRPr="0039533B">
        <w:rPr>
          <w:rFonts w:ascii="Times New Roman" w:hAnsi="Times New Roman" w:cs="Times New Roman"/>
          <w:sz w:val="20"/>
          <w:szCs w:val="20"/>
        </w:rPr>
        <w:t>Bloomberg</w:t>
      </w:r>
      <w:proofErr w:type="spellEnd"/>
      <w:r w:rsidRPr="0039533B">
        <w:rPr>
          <w:rFonts w:ascii="Times New Roman" w:hAnsi="Times New Roman" w:cs="Times New Roman"/>
          <w:sz w:val="20"/>
          <w:szCs w:val="20"/>
        </w:rPr>
        <w:t>).</w:t>
      </w:r>
    </w:p>
    <w:p w:rsidR="00681BD2" w:rsidRDefault="00681BD2"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Основным рынком для </w:t>
      </w:r>
      <w:r w:rsidRPr="0039533B">
        <w:rPr>
          <w:rFonts w:ascii="Times New Roman" w:hAnsi="Times New Roman" w:cs="Times New Roman"/>
          <w:sz w:val="20"/>
          <w:szCs w:val="20"/>
        </w:rPr>
        <w:t>определения справедливой стоимости</w:t>
      </w:r>
      <w:r>
        <w:rPr>
          <w:rFonts w:ascii="Times New Roman" w:hAnsi="Times New Roman" w:cs="Times New Roman"/>
          <w:sz w:val="20"/>
          <w:szCs w:val="20"/>
        </w:rPr>
        <w:t xml:space="preserve"> ценных бумаг Министерства Финансов РФ, номинированных в иностранной валюте и обращающихся на внебиржевом рынке, является </w:t>
      </w:r>
      <w:r w:rsidRPr="00001CD2">
        <w:rPr>
          <w:rFonts w:ascii="Times New Roman" w:hAnsi="Times New Roman" w:cs="Times New Roman"/>
          <w:sz w:val="20"/>
          <w:szCs w:val="20"/>
        </w:rPr>
        <w:t>информационн</w:t>
      </w:r>
      <w:r>
        <w:rPr>
          <w:rFonts w:ascii="Times New Roman" w:hAnsi="Times New Roman" w:cs="Times New Roman"/>
          <w:sz w:val="20"/>
          <w:szCs w:val="20"/>
        </w:rPr>
        <w:t>ое агентство</w:t>
      </w:r>
      <w:r w:rsidRPr="00001CD2">
        <w:rPr>
          <w:rFonts w:ascii="Times New Roman" w:hAnsi="Times New Roman" w:cs="Times New Roman"/>
          <w:sz w:val="20"/>
          <w:szCs w:val="20"/>
        </w:rPr>
        <w:t xml:space="preserve"> </w:t>
      </w:r>
      <w:proofErr w:type="spellStart"/>
      <w:r w:rsidRPr="00001CD2">
        <w:rPr>
          <w:rFonts w:ascii="Times New Roman" w:hAnsi="Times New Roman" w:cs="Times New Roman"/>
          <w:sz w:val="20"/>
          <w:szCs w:val="20"/>
        </w:rPr>
        <w:t>Блумберг</w:t>
      </w:r>
      <w:proofErr w:type="spellEnd"/>
      <w:r w:rsidRPr="00001CD2">
        <w:rPr>
          <w:rFonts w:ascii="Times New Roman" w:hAnsi="Times New Roman" w:cs="Times New Roman"/>
          <w:sz w:val="20"/>
          <w:szCs w:val="20"/>
        </w:rPr>
        <w:t xml:space="preserve"> (</w:t>
      </w:r>
      <w:proofErr w:type="spellStart"/>
      <w:r w:rsidRPr="00001CD2">
        <w:rPr>
          <w:rFonts w:ascii="Times New Roman" w:hAnsi="Times New Roman" w:cs="Times New Roman"/>
          <w:sz w:val="20"/>
          <w:szCs w:val="20"/>
        </w:rPr>
        <w:t>Bloomberg</w:t>
      </w:r>
      <w:proofErr w:type="spellEnd"/>
      <w:r w:rsidRPr="00001CD2">
        <w:rPr>
          <w:rFonts w:ascii="Times New Roman" w:hAnsi="Times New Roman" w:cs="Times New Roman"/>
          <w:sz w:val="20"/>
          <w:szCs w:val="20"/>
        </w:rPr>
        <w:t>)</w:t>
      </w:r>
      <w:r>
        <w:rPr>
          <w:rFonts w:ascii="Times New Roman" w:hAnsi="Times New Roman" w:cs="Times New Roman"/>
          <w:sz w:val="20"/>
          <w:szCs w:val="20"/>
        </w:rPr>
        <w:t>.</w:t>
      </w:r>
      <w:r w:rsidRPr="00001CD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F2064" w:rsidRPr="0039533B" w:rsidRDefault="00ED0CD3"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CF2064" w:rsidRPr="0039533B">
        <w:rPr>
          <w:rFonts w:ascii="Times New Roman" w:hAnsi="Times New Roman" w:cs="Times New Roman"/>
          <w:sz w:val="20"/>
          <w:szCs w:val="20"/>
        </w:rPr>
        <w:t>Рынки, не удовлетворяющие критериям активного рынка, признаются неактивными.</w:t>
      </w:r>
    </w:p>
    <w:p w:rsidR="0039533B" w:rsidRPr="0039533B" w:rsidRDefault="0039533B" w:rsidP="0039533B">
      <w:pPr>
        <w:pStyle w:val="40"/>
        <w:keepNext/>
        <w:keepLines/>
        <w:shd w:val="clear" w:color="auto" w:fill="auto"/>
        <w:tabs>
          <w:tab w:val="left" w:pos="1062"/>
        </w:tabs>
        <w:spacing w:line="240" w:lineRule="auto"/>
        <w:ind w:left="360"/>
        <w:jc w:val="both"/>
        <w:rPr>
          <w:b w:val="0"/>
          <w:sz w:val="20"/>
          <w:szCs w:val="20"/>
        </w:rPr>
      </w:pPr>
    </w:p>
    <w:p w:rsidR="000324FD" w:rsidRDefault="00ED0CD3" w:rsidP="0075623E">
      <w:pPr>
        <w:keepNext/>
        <w:keepLines/>
        <w:numPr>
          <w:ilvl w:val="0"/>
          <w:numId w:val="42"/>
        </w:numPr>
        <w:tabs>
          <w:tab w:val="left" w:pos="1035"/>
        </w:tabs>
        <w:spacing w:line="192" w:lineRule="exact"/>
        <w:jc w:val="center"/>
        <w:outlineLvl w:val="3"/>
        <w:rPr>
          <w:rFonts w:ascii="Times New Roman" w:eastAsia="Times New Roman" w:hAnsi="Times New Roman" w:cs="Times New Roman"/>
          <w:b/>
          <w:bCs/>
          <w:sz w:val="20"/>
          <w:szCs w:val="20"/>
        </w:rPr>
      </w:pPr>
      <w:bookmarkStart w:id="0" w:name="bookmark4"/>
      <w:r>
        <w:rPr>
          <w:rFonts w:ascii="Times New Roman" w:eastAsia="Times New Roman" w:hAnsi="Times New Roman" w:cs="Times New Roman"/>
          <w:b/>
          <w:bCs/>
          <w:sz w:val="20"/>
          <w:szCs w:val="20"/>
        </w:rPr>
        <w:t>К</w:t>
      </w:r>
      <w:r w:rsidRPr="0082382F">
        <w:rPr>
          <w:rFonts w:ascii="Times New Roman" w:eastAsia="Times New Roman" w:hAnsi="Times New Roman" w:cs="Times New Roman"/>
          <w:b/>
          <w:bCs/>
          <w:sz w:val="20"/>
          <w:szCs w:val="20"/>
        </w:rPr>
        <w:t xml:space="preserve">лассификация </w:t>
      </w:r>
      <w:r w:rsidR="00393C5A">
        <w:rPr>
          <w:rFonts w:ascii="Times New Roman" w:eastAsia="Times New Roman" w:hAnsi="Times New Roman" w:cs="Times New Roman"/>
          <w:b/>
          <w:bCs/>
          <w:sz w:val="20"/>
          <w:szCs w:val="20"/>
        </w:rPr>
        <w:t xml:space="preserve"> </w:t>
      </w:r>
      <w:r w:rsidR="0075623E">
        <w:rPr>
          <w:rFonts w:ascii="Times New Roman" w:eastAsia="Times New Roman" w:hAnsi="Times New Roman" w:cs="Times New Roman"/>
          <w:b/>
          <w:bCs/>
          <w:sz w:val="20"/>
          <w:szCs w:val="20"/>
        </w:rPr>
        <w:t>исходных данных,</w:t>
      </w:r>
      <w:r w:rsidR="0075623E" w:rsidRPr="0075623E">
        <w:rPr>
          <w:rFonts w:ascii="Times New Roman" w:eastAsia="Times New Roman" w:hAnsi="Times New Roman" w:cs="Times New Roman"/>
          <w:b/>
          <w:bCs/>
          <w:sz w:val="20"/>
          <w:szCs w:val="20"/>
        </w:rPr>
        <w:br/>
      </w:r>
      <w:r w:rsidRPr="0082382F">
        <w:rPr>
          <w:rFonts w:ascii="Times New Roman" w:eastAsia="Times New Roman" w:hAnsi="Times New Roman" w:cs="Times New Roman"/>
          <w:b/>
          <w:bCs/>
          <w:sz w:val="20"/>
          <w:szCs w:val="20"/>
        </w:rPr>
        <w:t>используемых для определения справедливой стоимости ценных бумаг</w:t>
      </w:r>
      <w:bookmarkEnd w:id="0"/>
    </w:p>
    <w:p w:rsidR="0082382F" w:rsidRPr="002F2787" w:rsidRDefault="0082382F" w:rsidP="009101FA">
      <w:pPr>
        <w:keepNext/>
        <w:keepLines/>
        <w:tabs>
          <w:tab w:val="left" w:pos="1035"/>
        </w:tabs>
        <w:ind w:left="720"/>
        <w:outlineLvl w:val="3"/>
        <w:rPr>
          <w:rFonts w:ascii="Times New Roman" w:eastAsia="Times New Roman" w:hAnsi="Times New Roman" w:cs="Times New Roman"/>
          <w:b/>
          <w:bCs/>
          <w:sz w:val="20"/>
          <w:szCs w:val="20"/>
        </w:rPr>
      </w:pPr>
    </w:p>
    <w:p w:rsidR="00FA0DEF" w:rsidRDefault="00A80E09"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FA0DEF">
        <w:rPr>
          <w:rFonts w:ascii="Times New Roman" w:hAnsi="Times New Roman" w:cs="Times New Roman"/>
          <w:sz w:val="20"/>
          <w:szCs w:val="20"/>
        </w:rPr>
        <w:t xml:space="preserve">Для </w:t>
      </w:r>
      <w:r w:rsidR="00FA0DEF">
        <w:rPr>
          <w:rFonts w:ascii="Times New Roman" w:hAnsi="Times New Roman" w:cs="Times New Roman"/>
          <w:sz w:val="20"/>
          <w:szCs w:val="20"/>
        </w:rPr>
        <w:t>достижения</w:t>
      </w:r>
      <w:r w:rsidRPr="00FA0DEF">
        <w:rPr>
          <w:rFonts w:ascii="Times New Roman" w:hAnsi="Times New Roman" w:cs="Times New Roman"/>
          <w:sz w:val="20"/>
          <w:szCs w:val="20"/>
        </w:rPr>
        <w:t xml:space="preserve"> наибольшей последовательности и сопоставимости оценок справедливой стоимости </w:t>
      </w:r>
      <w:r w:rsidR="00FA0DEF" w:rsidRPr="00FA0DEF">
        <w:rPr>
          <w:rFonts w:ascii="Times New Roman" w:hAnsi="Times New Roman" w:cs="Times New Roman"/>
          <w:sz w:val="20"/>
          <w:szCs w:val="20"/>
        </w:rPr>
        <w:t>финансовых инструментов</w:t>
      </w:r>
      <w:r w:rsidRPr="00FA0DEF">
        <w:rPr>
          <w:rFonts w:ascii="Times New Roman" w:hAnsi="Times New Roman" w:cs="Times New Roman"/>
          <w:sz w:val="20"/>
          <w:szCs w:val="20"/>
        </w:rPr>
        <w:t xml:space="preserve"> </w:t>
      </w:r>
      <w:r w:rsidR="00CA58E2" w:rsidRPr="00FA0DEF">
        <w:rPr>
          <w:rFonts w:ascii="Times New Roman" w:hAnsi="Times New Roman" w:cs="Times New Roman"/>
          <w:sz w:val="20"/>
          <w:szCs w:val="20"/>
        </w:rPr>
        <w:t>настоящ</w:t>
      </w:r>
      <w:r w:rsidR="00FA0DEF">
        <w:rPr>
          <w:rFonts w:ascii="Times New Roman" w:hAnsi="Times New Roman" w:cs="Times New Roman"/>
          <w:sz w:val="20"/>
          <w:szCs w:val="20"/>
        </w:rPr>
        <w:t>ая</w:t>
      </w:r>
      <w:r w:rsidR="00CA58E2" w:rsidRPr="00FA0DEF">
        <w:rPr>
          <w:rFonts w:ascii="Times New Roman" w:hAnsi="Times New Roman" w:cs="Times New Roman"/>
          <w:sz w:val="20"/>
          <w:szCs w:val="20"/>
        </w:rPr>
        <w:t xml:space="preserve"> Методик</w:t>
      </w:r>
      <w:r w:rsidR="00FA0DEF">
        <w:rPr>
          <w:rFonts w:ascii="Times New Roman" w:hAnsi="Times New Roman" w:cs="Times New Roman"/>
          <w:sz w:val="20"/>
          <w:szCs w:val="20"/>
        </w:rPr>
        <w:t>а устанавливает</w:t>
      </w:r>
      <w:r w:rsidR="00CA58E2" w:rsidRPr="00FA0DEF">
        <w:rPr>
          <w:rFonts w:ascii="Times New Roman" w:hAnsi="Times New Roman" w:cs="Times New Roman"/>
          <w:sz w:val="20"/>
          <w:szCs w:val="20"/>
        </w:rPr>
        <w:t xml:space="preserve"> </w:t>
      </w:r>
      <w:r w:rsidR="00FA0DEF">
        <w:rPr>
          <w:rFonts w:ascii="Times New Roman" w:hAnsi="Times New Roman" w:cs="Times New Roman"/>
          <w:sz w:val="20"/>
          <w:szCs w:val="20"/>
        </w:rPr>
        <w:t xml:space="preserve">иерархию справедливой стоимости, которая предусматривает группировку исходных данных, включаемых в методы оценки, используемые для </w:t>
      </w:r>
      <w:r w:rsidR="00FB7BA6">
        <w:rPr>
          <w:rFonts w:ascii="Times New Roman" w:hAnsi="Times New Roman" w:cs="Times New Roman"/>
          <w:sz w:val="20"/>
          <w:szCs w:val="20"/>
        </w:rPr>
        <w:t>определения</w:t>
      </w:r>
      <w:r w:rsidR="00FA0DEF">
        <w:rPr>
          <w:rFonts w:ascii="Times New Roman" w:hAnsi="Times New Roman" w:cs="Times New Roman"/>
          <w:sz w:val="20"/>
          <w:szCs w:val="20"/>
        </w:rPr>
        <w:t xml:space="preserve"> справедливой стоимости, по трем уровням. </w:t>
      </w:r>
    </w:p>
    <w:p w:rsidR="00F712B6" w:rsidRPr="00E07284" w:rsidRDefault="00F712B6"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E07284">
        <w:rPr>
          <w:rFonts w:ascii="Times New Roman" w:hAnsi="Times New Roman" w:cs="Times New Roman"/>
          <w:sz w:val="20"/>
          <w:szCs w:val="20"/>
        </w:rPr>
        <w:t>Исходные данные 1</w:t>
      </w:r>
      <w:r w:rsidR="00711FCD" w:rsidRPr="00E07284">
        <w:rPr>
          <w:rFonts w:ascii="Times New Roman" w:hAnsi="Times New Roman" w:cs="Times New Roman"/>
          <w:sz w:val="20"/>
          <w:szCs w:val="20"/>
        </w:rPr>
        <w:t xml:space="preserve"> уровня </w:t>
      </w:r>
      <w:r w:rsidRPr="00E07284">
        <w:rPr>
          <w:rFonts w:ascii="Times New Roman" w:hAnsi="Times New Roman" w:cs="Times New Roman"/>
          <w:sz w:val="20"/>
          <w:szCs w:val="20"/>
        </w:rPr>
        <w:t xml:space="preserve"> – ценовые котировки (некорректируемые) активных рынков для финансовых инструментов, к которым у организации есть доступ на дату оценки.</w:t>
      </w:r>
    </w:p>
    <w:p w:rsidR="00711FCD" w:rsidRPr="00711FCD" w:rsidRDefault="00F712B6" w:rsidP="00711FCD">
      <w:pPr>
        <w:pStyle w:val="af1"/>
        <w:jc w:val="both"/>
        <w:rPr>
          <w:rFonts w:ascii="Times New Roman" w:hAnsi="Times New Roman" w:cs="Times New Roman"/>
          <w:sz w:val="20"/>
          <w:szCs w:val="20"/>
        </w:rPr>
      </w:pPr>
      <w:r w:rsidRPr="00711FCD">
        <w:rPr>
          <w:rFonts w:ascii="Times New Roman" w:hAnsi="Times New Roman" w:cs="Times New Roman"/>
          <w:sz w:val="20"/>
          <w:szCs w:val="20"/>
        </w:rPr>
        <w:t xml:space="preserve">      </w:t>
      </w:r>
      <w:r w:rsidR="00D75F46" w:rsidRPr="00711FCD">
        <w:rPr>
          <w:rFonts w:ascii="Times New Roman" w:hAnsi="Times New Roman" w:cs="Times New Roman"/>
          <w:sz w:val="20"/>
          <w:szCs w:val="20"/>
        </w:rPr>
        <w:t xml:space="preserve">  Исходные данные 1 уровня могут быть доступны для многих финансовых инструментов, некоторые из которых могут быть обменяны на нескольких активных рынках (например, на различных биржах). Поэтому в рамках исходных данных 1 уровня акцент делается на определении следующего:</w:t>
      </w:r>
    </w:p>
    <w:p w:rsidR="00711FCD" w:rsidRPr="00711FCD" w:rsidRDefault="00711FCD" w:rsidP="00711FCD">
      <w:pPr>
        <w:pStyle w:val="af1"/>
        <w:jc w:val="both"/>
        <w:rPr>
          <w:rFonts w:ascii="Times New Roman" w:hAnsi="Times New Roman" w:cs="Times New Roman"/>
          <w:sz w:val="20"/>
          <w:szCs w:val="20"/>
        </w:rPr>
      </w:pPr>
      <w:r w:rsidRPr="00B51C9B">
        <w:rPr>
          <w:rFonts w:ascii="Times New Roman" w:hAnsi="Times New Roman" w:cs="Times New Roman"/>
          <w:bCs/>
          <w:sz w:val="20"/>
          <w:szCs w:val="20"/>
        </w:rPr>
        <w:t>–</w:t>
      </w:r>
      <w:r w:rsidR="00D75F46" w:rsidRPr="00711FCD">
        <w:rPr>
          <w:rFonts w:ascii="Times New Roman" w:hAnsi="Times New Roman" w:cs="Times New Roman"/>
          <w:sz w:val="20"/>
          <w:szCs w:val="20"/>
        </w:rPr>
        <w:t xml:space="preserve"> основного рынка для соответствующего финансового инструмента или, при отсутствии основного рынка, наиболее выгодного рынка для этого финансового инструмента; и</w:t>
      </w:r>
    </w:p>
    <w:p w:rsidR="00711FCD" w:rsidRPr="00711FCD" w:rsidRDefault="00711FCD" w:rsidP="00711FCD">
      <w:pPr>
        <w:pStyle w:val="af1"/>
        <w:jc w:val="both"/>
        <w:rPr>
          <w:rFonts w:ascii="Times New Roman" w:hAnsi="Times New Roman" w:cs="Times New Roman"/>
          <w:sz w:val="20"/>
          <w:szCs w:val="20"/>
        </w:rPr>
      </w:pPr>
      <w:r w:rsidRPr="00B51C9B">
        <w:rPr>
          <w:rFonts w:ascii="Times New Roman" w:hAnsi="Times New Roman" w:cs="Times New Roman"/>
          <w:bCs/>
          <w:sz w:val="20"/>
          <w:szCs w:val="20"/>
        </w:rPr>
        <w:t>–</w:t>
      </w:r>
      <w:r w:rsidR="00D75F46" w:rsidRPr="00711FCD">
        <w:rPr>
          <w:rFonts w:ascii="Times New Roman" w:hAnsi="Times New Roman" w:cs="Times New Roman"/>
          <w:sz w:val="20"/>
          <w:szCs w:val="20"/>
        </w:rPr>
        <w:t xml:space="preserve"> может ли </w:t>
      </w:r>
      <w:r>
        <w:rPr>
          <w:rFonts w:ascii="Times New Roman" w:hAnsi="Times New Roman" w:cs="Times New Roman"/>
          <w:sz w:val="20"/>
          <w:szCs w:val="20"/>
        </w:rPr>
        <w:t>Банк</w:t>
      </w:r>
      <w:r w:rsidR="00D75F46" w:rsidRPr="00711FCD">
        <w:rPr>
          <w:rFonts w:ascii="Times New Roman" w:hAnsi="Times New Roman" w:cs="Times New Roman"/>
          <w:sz w:val="20"/>
          <w:szCs w:val="20"/>
        </w:rPr>
        <w:t xml:space="preserve"> заключить сделку в отношении этого финансового инструмента по цене данного рынка на дату оценки.</w:t>
      </w:r>
    </w:p>
    <w:p w:rsidR="00D75F46" w:rsidRPr="00711FCD" w:rsidRDefault="00D75F46" w:rsidP="00711FCD">
      <w:pPr>
        <w:pStyle w:val="af1"/>
        <w:ind w:firstLine="426"/>
        <w:jc w:val="both"/>
        <w:rPr>
          <w:rFonts w:ascii="Times New Roman" w:hAnsi="Times New Roman" w:cs="Times New Roman"/>
          <w:sz w:val="20"/>
          <w:szCs w:val="20"/>
        </w:rPr>
      </w:pPr>
      <w:r w:rsidRPr="00711FCD">
        <w:rPr>
          <w:rFonts w:ascii="Times New Roman" w:hAnsi="Times New Roman" w:cs="Times New Roman"/>
          <w:sz w:val="20"/>
          <w:szCs w:val="20"/>
        </w:rPr>
        <w:t>В случае если финансовый инструмент котируется на активном рынке, фактическая текущая цена сделки по данному инструменту является наилучшим доказательством справедливой стоимости. Такая цена используется для определения стоимости финансового инструмента без дальнейшей корректировки.</w:t>
      </w:r>
    </w:p>
    <w:p w:rsidR="00711FCD" w:rsidRPr="00E07284" w:rsidRDefault="00711FCD"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E07284">
        <w:rPr>
          <w:rFonts w:ascii="Times New Roman" w:hAnsi="Times New Roman" w:cs="Times New Roman"/>
          <w:sz w:val="20"/>
          <w:szCs w:val="20"/>
        </w:rPr>
        <w:t>Исходные данные 2 уровня – данные, которые являются прямо или косвенно наблюдаемыми в отношении финансового инструмента, исключая ценовые котировки, отнесенные к исходным данным 1 уровня.</w:t>
      </w:r>
      <w:r w:rsidR="00D458C2">
        <w:rPr>
          <w:rFonts w:ascii="Times New Roman" w:hAnsi="Times New Roman" w:cs="Times New Roman"/>
          <w:sz w:val="20"/>
          <w:szCs w:val="20"/>
        </w:rPr>
        <w:t xml:space="preserve"> В случае если цены по текущим сделкам или опубликованные текущие котировки недоступны, справедливая стоимость финансовых инструментов определяется на </w:t>
      </w:r>
      <w:r w:rsidR="00E50435">
        <w:rPr>
          <w:rFonts w:ascii="Times New Roman" w:hAnsi="Times New Roman" w:cs="Times New Roman"/>
          <w:sz w:val="20"/>
          <w:szCs w:val="20"/>
        </w:rPr>
        <w:t xml:space="preserve">основе методов оценки справедливой стоимости с использованием наблюдаемых параметров, выявляемых напрямую или параметров, выявляемых косвенно. </w:t>
      </w:r>
    </w:p>
    <w:p w:rsidR="008871E0" w:rsidRDefault="005E1D74"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5E1D74">
        <w:rPr>
          <w:rFonts w:ascii="Times New Roman" w:hAnsi="Times New Roman" w:cs="Times New Roman"/>
          <w:sz w:val="20"/>
          <w:szCs w:val="20"/>
        </w:rPr>
        <w:lastRenderedPageBreak/>
        <w:t>Исходные данные 3</w:t>
      </w:r>
      <w:r>
        <w:rPr>
          <w:rFonts w:ascii="Times New Roman" w:hAnsi="Times New Roman" w:cs="Times New Roman"/>
          <w:sz w:val="20"/>
          <w:szCs w:val="20"/>
        </w:rPr>
        <w:t xml:space="preserve"> уровня</w:t>
      </w:r>
      <w:r w:rsidRPr="005E1D74">
        <w:rPr>
          <w:rFonts w:ascii="Times New Roman" w:hAnsi="Times New Roman" w:cs="Times New Roman"/>
          <w:sz w:val="20"/>
          <w:szCs w:val="20"/>
        </w:rPr>
        <w:t xml:space="preserve"> – ненаблюдаемые исходные данные в отношении финансового инструмента, а также исходные данные, которые не могут быть отнесены к исходным данным 1 </w:t>
      </w:r>
      <w:r>
        <w:rPr>
          <w:rFonts w:ascii="Times New Roman" w:hAnsi="Times New Roman" w:cs="Times New Roman"/>
          <w:sz w:val="20"/>
          <w:szCs w:val="20"/>
        </w:rPr>
        <w:t xml:space="preserve">уровня </w:t>
      </w:r>
      <w:r w:rsidRPr="005E1D74">
        <w:rPr>
          <w:rFonts w:ascii="Times New Roman" w:hAnsi="Times New Roman" w:cs="Times New Roman"/>
          <w:sz w:val="20"/>
          <w:szCs w:val="20"/>
        </w:rPr>
        <w:t xml:space="preserve">и </w:t>
      </w:r>
      <w:r>
        <w:rPr>
          <w:rFonts w:ascii="Times New Roman" w:hAnsi="Times New Roman" w:cs="Times New Roman"/>
          <w:sz w:val="20"/>
          <w:szCs w:val="20"/>
        </w:rPr>
        <w:t xml:space="preserve">исходным данным </w:t>
      </w:r>
      <w:r w:rsidRPr="005E1D74">
        <w:rPr>
          <w:rFonts w:ascii="Times New Roman" w:hAnsi="Times New Roman" w:cs="Times New Roman"/>
          <w:sz w:val="20"/>
          <w:szCs w:val="20"/>
        </w:rPr>
        <w:t>2</w:t>
      </w:r>
      <w:r>
        <w:rPr>
          <w:rFonts w:ascii="Times New Roman" w:hAnsi="Times New Roman" w:cs="Times New Roman"/>
          <w:sz w:val="20"/>
          <w:szCs w:val="20"/>
        </w:rPr>
        <w:t xml:space="preserve"> уровня</w:t>
      </w:r>
      <w:r w:rsidRPr="005E1D74">
        <w:rPr>
          <w:rFonts w:ascii="Times New Roman" w:hAnsi="Times New Roman" w:cs="Times New Roman"/>
          <w:sz w:val="20"/>
          <w:szCs w:val="20"/>
        </w:rPr>
        <w:t>.</w:t>
      </w:r>
    </w:p>
    <w:p w:rsidR="005E1D74" w:rsidRPr="00800A91" w:rsidRDefault="00800A91" w:rsidP="00800A91">
      <w:pPr>
        <w:widowControl/>
        <w:autoSpaceDE w:val="0"/>
        <w:autoSpaceDN w:val="0"/>
        <w:adjustRightInd w:val="0"/>
        <w:ind w:firstLine="426"/>
        <w:jc w:val="both"/>
        <w:rPr>
          <w:rFonts w:ascii="Times New Roman" w:hAnsi="Times New Roman" w:cs="Times New Roman"/>
          <w:bCs/>
          <w:sz w:val="20"/>
          <w:szCs w:val="20"/>
        </w:rPr>
      </w:pPr>
      <w:r>
        <w:rPr>
          <w:rFonts w:ascii="Times New Roman" w:hAnsi="Times New Roman" w:cs="Times New Roman"/>
          <w:color w:val="auto"/>
          <w:sz w:val="20"/>
          <w:szCs w:val="20"/>
          <w:lang w:bidi="ar-SA"/>
        </w:rPr>
        <w:t>Исходные данные 3 уровня используются для определения справедливой стоимости финансовых инструментов, которые не котируются на активном рынке. Их с</w:t>
      </w:r>
      <w:r w:rsidR="005E1D74" w:rsidRPr="005E1D74">
        <w:rPr>
          <w:rFonts w:ascii="Times New Roman" w:hAnsi="Times New Roman" w:cs="Times New Roman"/>
          <w:bCs/>
          <w:sz w:val="20"/>
          <w:szCs w:val="20"/>
        </w:rPr>
        <w:t>праведливая стоимость может быть определена с использованием, по крайней мере, одного ненаблюдаемого параметра, значимого для определения справедливой стоимости, или с использованием такого метода оценки, который предполагает, что совокупный эффект ненаблюдаемых параметров является значимым для оценки справедливой стоимости.</w:t>
      </w:r>
      <w:r>
        <w:rPr>
          <w:rFonts w:ascii="Times New Roman" w:hAnsi="Times New Roman" w:cs="Times New Roman"/>
          <w:bCs/>
          <w:sz w:val="20"/>
          <w:szCs w:val="20"/>
        </w:rPr>
        <w:t xml:space="preserve"> </w:t>
      </w:r>
      <w:r w:rsidR="005E1D74" w:rsidRPr="000C077C">
        <w:rPr>
          <w:rFonts w:ascii="Times New Roman" w:hAnsi="Times New Roman" w:cs="Times New Roman"/>
          <w:bCs/>
          <w:sz w:val="20"/>
          <w:szCs w:val="20"/>
        </w:rPr>
        <w:t xml:space="preserve">Ненаблюдаемые параметры отражают собственные допущения Банка и допущения, которые используются участниками рынка в процессе установления цены на </w:t>
      </w:r>
      <w:r w:rsidR="005E1D74">
        <w:rPr>
          <w:rFonts w:ascii="Times New Roman" w:hAnsi="Times New Roman" w:cs="Times New Roman"/>
          <w:bCs/>
          <w:sz w:val="20"/>
          <w:szCs w:val="20"/>
        </w:rPr>
        <w:t>финансовый инструмент</w:t>
      </w:r>
      <w:r w:rsidR="005E1D74" w:rsidRPr="000C077C">
        <w:rPr>
          <w:rFonts w:ascii="Times New Roman" w:hAnsi="Times New Roman" w:cs="Times New Roman"/>
          <w:bCs/>
          <w:sz w:val="20"/>
          <w:szCs w:val="20"/>
        </w:rPr>
        <w:t>, включая оценку размера риска.</w:t>
      </w:r>
    </w:p>
    <w:p w:rsidR="00FA0DEF" w:rsidRDefault="00FB7BA6"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При определении</w:t>
      </w:r>
      <w:r w:rsidR="00FA0DEF">
        <w:rPr>
          <w:rFonts w:ascii="Times New Roman" w:hAnsi="Times New Roman" w:cs="Times New Roman"/>
          <w:sz w:val="20"/>
          <w:szCs w:val="20"/>
        </w:rPr>
        <w:t xml:space="preserve"> </w:t>
      </w:r>
      <w:r>
        <w:rPr>
          <w:rFonts w:ascii="Times New Roman" w:hAnsi="Times New Roman" w:cs="Times New Roman"/>
          <w:sz w:val="20"/>
          <w:szCs w:val="20"/>
        </w:rPr>
        <w:t xml:space="preserve">справедливой стоимости наибольший приоритет </w:t>
      </w:r>
      <w:r w:rsidR="00986D28">
        <w:rPr>
          <w:rFonts w:ascii="Times New Roman" w:hAnsi="Times New Roman" w:cs="Times New Roman"/>
          <w:sz w:val="20"/>
          <w:szCs w:val="20"/>
        </w:rPr>
        <w:t xml:space="preserve">отдается </w:t>
      </w:r>
      <w:r>
        <w:rPr>
          <w:rFonts w:ascii="Times New Roman" w:hAnsi="Times New Roman" w:cs="Times New Roman"/>
          <w:sz w:val="20"/>
          <w:szCs w:val="20"/>
        </w:rPr>
        <w:t>исходным данным 1 уровня и наименьший приоритет</w:t>
      </w:r>
      <w:r w:rsidR="00986D28">
        <w:rPr>
          <w:rFonts w:ascii="Times New Roman" w:hAnsi="Times New Roman" w:cs="Times New Roman"/>
          <w:sz w:val="20"/>
          <w:szCs w:val="20"/>
        </w:rPr>
        <w:t xml:space="preserve"> </w:t>
      </w:r>
      <w:r w:rsidR="00986D28" w:rsidRPr="00FC49BB">
        <w:rPr>
          <w:rFonts w:ascii="Times New Roman" w:hAnsi="Times New Roman" w:cs="Times New Roman"/>
          <w:sz w:val="20"/>
          <w:szCs w:val="20"/>
        </w:rPr>
        <w:t>–</w:t>
      </w:r>
      <w:r>
        <w:rPr>
          <w:rFonts w:ascii="Times New Roman" w:hAnsi="Times New Roman" w:cs="Times New Roman"/>
          <w:sz w:val="20"/>
          <w:szCs w:val="20"/>
        </w:rPr>
        <w:t xml:space="preserve"> исходным данным 3 уровня.</w:t>
      </w:r>
    </w:p>
    <w:p w:rsidR="00D93564" w:rsidRDefault="00D93564">
      <w:pPr>
        <w:pStyle w:val="a8"/>
        <w:widowControl/>
        <w:tabs>
          <w:tab w:val="left" w:pos="426"/>
        </w:tabs>
        <w:autoSpaceDE w:val="0"/>
        <w:autoSpaceDN w:val="0"/>
        <w:adjustRightInd w:val="0"/>
        <w:ind w:left="284"/>
        <w:jc w:val="both"/>
        <w:rPr>
          <w:rFonts w:ascii="Times New Roman" w:hAnsi="Times New Roman" w:cs="Times New Roman"/>
          <w:sz w:val="20"/>
          <w:szCs w:val="20"/>
        </w:rPr>
      </w:pPr>
    </w:p>
    <w:p w:rsidR="000257AF" w:rsidRPr="006B41A6" w:rsidRDefault="000257AF" w:rsidP="006B41A6">
      <w:pPr>
        <w:pStyle w:val="a2"/>
        <w:numPr>
          <w:ilvl w:val="0"/>
          <w:numId w:val="0"/>
        </w:numPr>
        <w:ind w:left="360"/>
        <w:jc w:val="both"/>
        <w:rPr>
          <w:sz w:val="20"/>
          <w:szCs w:val="20"/>
        </w:rPr>
      </w:pPr>
    </w:p>
    <w:p w:rsidR="00E84CA4" w:rsidRDefault="00ED0CD3" w:rsidP="0075623E">
      <w:pPr>
        <w:keepNext/>
        <w:keepLines/>
        <w:numPr>
          <w:ilvl w:val="0"/>
          <w:numId w:val="42"/>
        </w:numPr>
        <w:tabs>
          <w:tab w:val="left" w:pos="1035"/>
        </w:tabs>
        <w:spacing w:line="192" w:lineRule="exact"/>
        <w:jc w:val="center"/>
        <w:outlineLvl w:val="3"/>
        <w:rPr>
          <w:rFonts w:ascii="Times New Roman" w:eastAsia="Times New Roman" w:hAnsi="Times New Roman" w:cs="Times New Roman"/>
          <w:b/>
          <w:bCs/>
          <w:sz w:val="20"/>
          <w:szCs w:val="20"/>
        </w:rPr>
      </w:pPr>
      <w:bookmarkStart w:id="1" w:name="_Toc527375590"/>
      <w:r>
        <w:rPr>
          <w:rFonts w:ascii="Times New Roman" w:eastAsia="Times New Roman" w:hAnsi="Times New Roman" w:cs="Times New Roman"/>
          <w:b/>
          <w:bCs/>
          <w:sz w:val="20"/>
          <w:szCs w:val="20"/>
        </w:rPr>
        <w:t xml:space="preserve">Порядок определения справедливой стоимости </w:t>
      </w:r>
      <w:r w:rsidR="00393C5A">
        <w:rPr>
          <w:rFonts w:ascii="Times New Roman" w:eastAsia="Times New Roman" w:hAnsi="Times New Roman" w:cs="Times New Roman"/>
          <w:b/>
          <w:bCs/>
          <w:sz w:val="20"/>
          <w:szCs w:val="20"/>
        </w:rPr>
        <w:t>ценных бумаг</w:t>
      </w:r>
    </w:p>
    <w:p w:rsidR="00C3261D" w:rsidRDefault="00C3261D" w:rsidP="00C3261D">
      <w:pPr>
        <w:keepNext/>
        <w:keepLines/>
        <w:tabs>
          <w:tab w:val="left" w:pos="1035"/>
        </w:tabs>
        <w:spacing w:line="192" w:lineRule="exact"/>
        <w:ind w:left="360"/>
        <w:outlineLvl w:val="3"/>
        <w:rPr>
          <w:rFonts w:ascii="Times New Roman" w:eastAsia="Times New Roman" w:hAnsi="Times New Roman" w:cs="Times New Roman"/>
          <w:b/>
          <w:bCs/>
          <w:sz w:val="20"/>
          <w:szCs w:val="20"/>
        </w:rPr>
      </w:pPr>
    </w:p>
    <w:p w:rsidR="00876252" w:rsidRPr="00876252" w:rsidRDefault="00876252"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876252">
        <w:rPr>
          <w:rFonts w:ascii="Times New Roman" w:hAnsi="Times New Roman" w:cs="Times New Roman"/>
          <w:sz w:val="20"/>
          <w:szCs w:val="20"/>
        </w:rPr>
        <w:t>При совершении сделок с ценными бумагами Управление ценных бумаг оценивает возможность получения наблюдаемых исходных данных 1 уровня.</w:t>
      </w:r>
    </w:p>
    <w:p w:rsidR="00876252" w:rsidRDefault="00876252"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При первоначальном признании и при дальнейшем учете ценной бумаги исходные данные по каждой ценной бумаге классифицируются в один из трех уровней исходных данных</w:t>
      </w:r>
      <w:r w:rsidR="00F16AD8">
        <w:rPr>
          <w:rFonts w:ascii="Times New Roman" w:hAnsi="Times New Roman" w:cs="Times New Roman"/>
          <w:sz w:val="20"/>
          <w:szCs w:val="20"/>
        </w:rPr>
        <w:t xml:space="preserve"> согласно Приложению </w:t>
      </w:r>
      <w:r w:rsidR="00A801B7">
        <w:rPr>
          <w:rFonts w:ascii="Times New Roman" w:hAnsi="Times New Roman" w:cs="Times New Roman"/>
          <w:sz w:val="20"/>
          <w:szCs w:val="20"/>
        </w:rPr>
        <w:t>№1</w:t>
      </w:r>
      <w:r w:rsidR="00F16AD8">
        <w:rPr>
          <w:rFonts w:ascii="Times New Roman" w:hAnsi="Times New Roman" w:cs="Times New Roman"/>
          <w:sz w:val="20"/>
          <w:szCs w:val="20"/>
        </w:rPr>
        <w:t xml:space="preserve"> к настоящей Методике</w:t>
      </w:r>
      <w:r>
        <w:rPr>
          <w:rFonts w:ascii="Times New Roman" w:hAnsi="Times New Roman" w:cs="Times New Roman"/>
          <w:sz w:val="20"/>
          <w:szCs w:val="20"/>
        </w:rPr>
        <w:t xml:space="preserve">. </w:t>
      </w:r>
    </w:p>
    <w:p w:rsidR="00975C8C" w:rsidRDefault="00975C8C"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Управление ценных бумаг регулярно отслеживает состояние рынка для каждой ценной бумаги на предмет соответствия критериям активности.</w:t>
      </w:r>
    </w:p>
    <w:p w:rsidR="00975C8C" w:rsidRPr="000B7DA2" w:rsidRDefault="00975C8C"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В случае исчезновения активного рынка по ценной бумаге определение справедливой стоимости осуществляется в соответствии с п. </w:t>
      </w:r>
      <w:r w:rsidR="00A801B7">
        <w:rPr>
          <w:rFonts w:ascii="Times New Roman" w:hAnsi="Times New Roman" w:cs="Times New Roman"/>
          <w:sz w:val="20"/>
          <w:szCs w:val="20"/>
        </w:rPr>
        <w:t>7</w:t>
      </w:r>
      <w:r w:rsidRPr="00FC49BB">
        <w:rPr>
          <w:rFonts w:ascii="Times New Roman" w:hAnsi="Times New Roman" w:cs="Times New Roman"/>
          <w:sz w:val="20"/>
          <w:szCs w:val="20"/>
        </w:rPr>
        <w:t xml:space="preserve"> настоящей Методики.</w:t>
      </w:r>
    </w:p>
    <w:p w:rsidR="000B7DA2" w:rsidRPr="000B7DA2" w:rsidRDefault="000B7DA2"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0B7DA2">
        <w:rPr>
          <w:rFonts w:ascii="Times New Roman" w:hAnsi="Times New Roman" w:cs="Times New Roman"/>
          <w:sz w:val="20"/>
          <w:szCs w:val="20"/>
        </w:rPr>
        <w:t xml:space="preserve">Управление контроля рисков на регулярной основе выявляет признаки обесценения ценных бумаг, а также факторы, свидетельствующие об ухудшении финансового положения эмитента. </w:t>
      </w:r>
      <w:r>
        <w:rPr>
          <w:rFonts w:ascii="Times New Roman" w:hAnsi="Times New Roman" w:cs="Times New Roman"/>
          <w:sz w:val="20"/>
          <w:szCs w:val="20"/>
        </w:rPr>
        <w:t>В случае выявления признаков обесценения при определении справедливой стоимости в исходные данные вносятся корректировки.</w:t>
      </w:r>
    </w:p>
    <w:p w:rsidR="00520551" w:rsidRDefault="00520551"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Ответственные за определение справедливой стоимости ценных бумаг подразделения приведены в Приложении </w:t>
      </w:r>
      <w:r w:rsidR="002028CB">
        <w:rPr>
          <w:rFonts w:ascii="Times New Roman" w:hAnsi="Times New Roman" w:cs="Times New Roman"/>
          <w:sz w:val="20"/>
          <w:szCs w:val="20"/>
        </w:rPr>
        <w:t>№2</w:t>
      </w:r>
      <w:r>
        <w:rPr>
          <w:rFonts w:ascii="Times New Roman" w:hAnsi="Times New Roman" w:cs="Times New Roman"/>
          <w:sz w:val="20"/>
          <w:szCs w:val="20"/>
        </w:rPr>
        <w:t xml:space="preserve"> к настоящей Методике.</w:t>
      </w:r>
    </w:p>
    <w:p w:rsidR="00FB6BC0" w:rsidRDefault="00FB6BC0"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При наличии признаков неадекватности исходных данных, приведенных в Приложении №2 к настоящей Методике, Управление контроля рисков готовит мотивированное суждение о применении корректировки исходных данных. </w:t>
      </w:r>
    </w:p>
    <w:p w:rsidR="00393C5A" w:rsidRDefault="00142634"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142634">
        <w:rPr>
          <w:rFonts w:ascii="Times New Roman" w:hAnsi="Times New Roman" w:cs="Times New Roman"/>
          <w:sz w:val="20"/>
          <w:szCs w:val="20"/>
        </w:rPr>
        <w:t>Отражение</w:t>
      </w:r>
      <w:r w:rsidR="00520551" w:rsidRPr="00142634">
        <w:rPr>
          <w:rFonts w:ascii="Times New Roman" w:hAnsi="Times New Roman" w:cs="Times New Roman"/>
          <w:sz w:val="20"/>
          <w:szCs w:val="20"/>
        </w:rPr>
        <w:t xml:space="preserve"> </w:t>
      </w:r>
      <w:r w:rsidR="00D90635" w:rsidRPr="00142634">
        <w:rPr>
          <w:rFonts w:ascii="Times New Roman" w:hAnsi="Times New Roman" w:cs="Times New Roman"/>
          <w:sz w:val="20"/>
          <w:szCs w:val="20"/>
        </w:rPr>
        <w:t xml:space="preserve">в бухгалтерском учете </w:t>
      </w:r>
      <w:r w:rsidR="00520551" w:rsidRPr="00142634">
        <w:rPr>
          <w:rFonts w:ascii="Times New Roman" w:hAnsi="Times New Roman" w:cs="Times New Roman"/>
          <w:sz w:val="20"/>
          <w:szCs w:val="20"/>
        </w:rPr>
        <w:t xml:space="preserve">ценных бумаг по справедливой стоимости при первоначальном признании ценных бумаг и при их последующей переоценке осуществляется </w:t>
      </w:r>
      <w:r w:rsidR="00A1790D">
        <w:rPr>
          <w:rFonts w:ascii="Times New Roman" w:hAnsi="Times New Roman" w:cs="Times New Roman"/>
          <w:sz w:val="20"/>
          <w:szCs w:val="20"/>
        </w:rPr>
        <w:t xml:space="preserve">в соответствии с Учетной политикой </w:t>
      </w:r>
      <w:r w:rsidR="008522F6">
        <w:rPr>
          <w:rFonts w:ascii="Times New Roman" w:hAnsi="Times New Roman" w:cs="Times New Roman"/>
          <w:sz w:val="20"/>
          <w:szCs w:val="20"/>
        </w:rPr>
        <w:t xml:space="preserve">КБ «Гарант-Инвест» (АО) </w:t>
      </w:r>
      <w:r w:rsidR="00A1790D">
        <w:rPr>
          <w:rFonts w:ascii="Times New Roman" w:hAnsi="Times New Roman" w:cs="Times New Roman"/>
          <w:sz w:val="20"/>
          <w:szCs w:val="20"/>
        </w:rPr>
        <w:t>и иными внутренними документами Банка</w:t>
      </w:r>
      <w:r w:rsidR="00520551" w:rsidRPr="00142634">
        <w:rPr>
          <w:rFonts w:ascii="Times New Roman" w:hAnsi="Times New Roman" w:cs="Times New Roman"/>
          <w:sz w:val="20"/>
          <w:szCs w:val="20"/>
        </w:rPr>
        <w:t>.</w:t>
      </w:r>
      <w:bookmarkStart w:id="2" w:name="_Toc527375591"/>
      <w:bookmarkEnd w:id="1"/>
    </w:p>
    <w:p w:rsidR="00A1790D" w:rsidRPr="00142634" w:rsidRDefault="00A1790D" w:rsidP="00A1790D">
      <w:pPr>
        <w:pStyle w:val="a8"/>
        <w:widowControl/>
        <w:tabs>
          <w:tab w:val="left" w:pos="426"/>
        </w:tabs>
        <w:autoSpaceDE w:val="0"/>
        <w:autoSpaceDN w:val="0"/>
        <w:adjustRightInd w:val="0"/>
        <w:ind w:left="284"/>
        <w:jc w:val="both"/>
        <w:rPr>
          <w:rFonts w:ascii="Times New Roman" w:hAnsi="Times New Roman" w:cs="Times New Roman"/>
          <w:sz w:val="20"/>
          <w:szCs w:val="20"/>
        </w:rPr>
      </w:pPr>
    </w:p>
    <w:p w:rsidR="00393C5A" w:rsidRPr="002028CB" w:rsidRDefault="00393C5A" w:rsidP="0075623E">
      <w:pPr>
        <w:pStyle w:val="a8"/>
        <w:widowControl/>
        <w:numPr>
          <w:ilvl w:val="0"/>
          <w:numId w:val="42"/>
        </w:numPr>
        <w:tabs>
          <w:tab w:val="left" w:pos="426"/>
        </w:tabs>
        <w:autoSpaceDE w:val="0"/>
        <w:autoSpaceDN w:val="0"/>
        <w:adjustRightInd w:val="0"/>
        <w:jc w:val="center"/>
        <w:rPr>
          <w:rFonts w:ascii="Times New Roman" w:hAnsi="Times New Roman" w:cs="Times New Roman"/>
          <w:sz w:val="20"/>
          <w:szCs w:val="20"/>
        </w:rPr>
      </w:pPr>
      <w:r>
        <w:rPr>
          <w:rFonts w:ascii="Times New Roman" w:eastAsia="Times New Roman" w:hAnsi="Times New Roman" w:cs="Times New Roman"/>
          <w:b/>
          <w:bCs/>
          <w:sz w:val="20"/>
          <w:szCs w:val="20"/>
        </w:rPr>
        <w:t>П</w:t>
      </w:r>
      <w:r w:rsidRPr="00393C5A">
        <w:rPr>
          <w:rFonts w:ascii="Times New Roman" w:eastAsia="Times New Roman" w:hAnsi="Times New Roman" w:cs="Times New Roman"/>
          <w:b/>
          <w:bCs/>
          <w:sz w:val="20"/>
          <w:szCs w:val="20"/>
        </w:rPr>
        <w:t>орядок определения справедливой стоимости</w:t>
      </w:r>
      <w:r w:rsidR="0075623E" w:rsidRPr="0075623E">
        <w:rPr>
          <w:rFonts w:ascii="Times New Roman" w:eastAsia="Times New Roman" w:hAnsi="Times New Roman" w:cs="Times New Roman"/>
          <w:b/>
          <w:bCs/>
          <w:sz w:val="20"/>
          <w:szCs w:val="20"/>
        </w:rPr>
        <w:br/>
      </w:r>
      <w:r w:rsidRPr="00393C5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ценных бумаг </w:t>
      </w:r>
      <w:r w:rsidRPr="00393C5A">
        <w:rPr>
          <w:rFonts w:ascii="Times New Roman" w:eastAsia="Times New Roman" w:hAnsi="Times New Roman" w:cs="Times New Roman"/>
          <w:b/>
          <w:bCs/>
          <w:sz w:val="20"/>
          <w:szCs w:val="20"/>
        </w:rPr>
        <w:t>в условиях активного рынка</w:t>
      </w:r>
    </w:p>
    <w:p w:rsidR="002028CB" w:rsidRDefault="002028CB" w:rsidP="002028CB">
      <w:pPr>
        <w:pStyle w:val="a8"/>
        <w:widowControl/>
        <w:tabs>
          <w:tab w:val="left" w:pos="426"/>
        </w:tabs>
        <w:autoSpaceDE w:val="0"/>
        <w:autoSpaceDN w:val="0"/>
        <w:adjustRightInd w:val="0"/>
        <w:ind w:left="360"/>
        <w:jc w:val="both"/>
        <w:rPr>
          <w:rFonts w:ascii="Times New Roman" w:hAnsi="Times New Roman" w:cs="Times New Roman"/>
          <w:sz w:val="20"/>
          <w:szCs w:val="20"/>
        </w:rPr>
      </w:pPr>
    </w:p>
    <w:p w:rsidR="00393C5A" w:rsidRDefault="00DD56DB" w:rsidP="00393C5A">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393C5A">
        <w:rPr>
          <w:rFonts w:ascii="Times New Roman" w:hAnsi="Times New Roman" w:cs="Times New Roman"/>
          <w:sz w:val="20"/>
          <w:szCs w:val="20"/>
        </w:rPr>
        <w:t>В условиях активного рынка справедливая стоимость ценных бумаг определяется на основании наблюдаемых котировок, раскрываемых/публикуемых источниками информации (исходные данные 1 уровня).</w:t>
      </w:r>
    </w:p>
    <w:p w:rsidR="00393C5A" w:rsidRPr="00393C5A" w:rsidRDefault="00DD56DB" w:rsidP="002028CB">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2028CB">
        <w:rPr>
          <w:rFonts w:ascii="Times New Roman" w:hAnsi="Times New Roman" w:cs="Times New Roman"/>
          <w:sz w:val="20"/>
          <w:szCs w:val="20"/>
        </w:rPr>
        <w:t>При этом устанавливается следующий приоритет использования котировок (источников информации):</w:t>
      </w:r>
    </w:p>
    <w:p w:rsidR="00393C5A" w:rsidRPr="002028CB" w:rsidRDefault="00DD56DB" w:rsidP="008318BD">
      <w:pPr>
        <w:pStyle w:val="a8"/>
        <w:widowControl/>
        <w:numPr>
          <w:ilvl w:val="2"/>
          <w:numId w:val="42"/>
        </w:numPr>
        <w:tabs>
          <w:tab w:val="left" w:pos="426"/>
        </w:tabs>
        <w:autoSpaceDE w:val="0"/>
        <w:autoSpaceDN w:val="0"/>
        <w:adjustRightInd w:val="0"/>
        <w:ind w:hanging="11"/>
        <w:jc w:val="both"/>
        <w:rPr>
          <w:rFonts w:ascii="Times New Roman" w:hAnsi="Times New Roman" w:cs="Times New Roman"/>
          <w:sz w:val="20"/>
          <w:szCs w:val="20"/>
        </w:rPr>
      </w:pPr>
      <w:r w:rsidRPr="002028CB">
        <w:rPr>
          <w:rFonts w:ascii="Times New Roman" w:eastAsia="Times New Roman" w:hAnsi="Times New Roman" w:cs="Times New Roman"/>
          <w:bCs/>
          <w:sz w:val="20"/>
          <w:szCs w:val="20"/>
        </w:rPr>
        <w:t>Для це</w:t>
      </w:r>
      <w:r w:rsidR="00393C5A" w:rsidRPr="002028CB">
        <w:rPr>
          <w:rFonts w:ascii="Times New Roman" w:eastAsia="Times New Roman" w:hAnsi="Times New Roman" w:cs="Times New Roman"/>
          <w:bCs/>
          <w:sz w:val="20"/>
          <w:szCs w:val="20"/>
        </w:rPr>
        <w:t>нных бумаг российских эмитентов:</w:t>
      </w:r>
    </w:p>
    <w:p w:rsidR="00393C5A" w:rsidRPr="00393C5A" w:rsidRDefault="00DD56DB" w:rsidP="00393C5A">
      <w:pPr>
        <w:widowControl/>
        <w:tabs>
          <w:tab w:val="left" w:pos="426"/>
        </w:tabs>
        <w:autoSpaceDE w:val="0"/>
        <w:autoSpaceDN w:val="0"/>
        <w:adjustRightInd w:val="0"/>
        <w:jc w:val="both"/>
        <w:rPr>
          <w:rFonts w:ascii="Times New Roman" w:hAnsi="Times New Roman" w:cs="Times New Roman"/>
          <w:sz w:val="20"/>
          <w:szCs w:val="20"/>
        </w:rPr>
      </w:pPr>
      <w:r w:rsidRPr="00393C5A">
        <w:rPr>
          <w:rFonts w:ascii="Times New Roman" w:hAnsi="Times New Roman" w:cs="Times New Roman"/>
          <w:sz w:val="20"/>
          <w:szCs w:val="20"/>
        </w:rPr>
        <w:t xml:space="preserve">– средневзвешенная цена по сделкам, раскрываемая организатором торговли ПАО Московская Биржа на дату, ближайшую к дате осуществления </w:t>
      </w:r>
      <w:r w:rsidR="00681BD2" w:rsidRPr="00393C5A">
        <w:rPr>
          <w:rFonts w:ascii="Times New Roman" w:hAnsi="Times New Roman" w:cs="Times New Roman"/>
          <w:sz w:val="20"/>
          <w:szCs w:val="20"/>
        </w:rPr>
        <w:t>оценки</w:t>
      </w:r>
      <w:r w:rsidRPr="00393C5A">
        <w:rPr>
          <w:rFonts w:ascii="Times New Roman" w:hAnsi="Times New Roman" w:cs="Times New Roman"/>
          <w:sz w:val="20"/>
          <w:szCs w:val="20"/>
        </w:rPr>
        <w:t xml:space="preserve"> из предшествующих ей 30 календарных дней;</w:t>
      </w:r>
    </w:p>
    <w:p w:rsidR="00393C5A" w:rsidRPr="00393C5A" w:rsidRDefault="00DD56DB" w:rsidP="00393C5A">
      <w:pPr>
        <w:widowControl/>
        <w:tabs>
          <w:tab w:val="left" w:pos="426"/>
        </w:tabs>
        <w:autoSpaceDE w:val="0"/>
        <w:autoSpaceDN w:val="0"/>
        <w:adjustRightInd w:val="0"/>
        <w:jc w:val="both"/>
        <w:rPr>
          <w:rFonts w:ascii="Times New Roman" w:hAnsi="Times New Roman" w:cs="Times New Roman"/>
          <w:sz w:val="20"/>
          <w:szCs w:val="20"/>
        </w:rPr>
      </w:pPr>
      <w:r w:rsidRPr="00393C5A">
        <w:rPr>
          <w:rFonts w:ascii="Times New Roman" w:hAnsi="Times New Roman" w:cs="Times New Roman"/>
          <w:sz w:val="20"/>
          <w:szCs w:val="20"/>
        </w:rPr>
        <w:t xml:space="preserve">– цена закрытия, раскрываемая информационным агентством </w:t>
      </w:r>
      <w:proofErr w:type="spellStart"/>
      <w:r w:rsidRPr="00393C5A">
        <w:rPr>
          <w:rFonts w:ascii="Times New Roman" w:hAnsi="Times New Roman" w:cs="Times New Roman"/>
          <w:sz w:val="20"/>
          <w:szCs w:val="20"/>
        </w:rPr>
        <w:t>Блумберг</w:t>
      </w:r>
      <w:proofErr w:type="spellEnd"/>
      <w:r w:rsidRPr="00393C5A">
        <w:rPr>
          <w:rFonts w:ascii="Times New Roman" w:hAnsi="Times New Roman" w:cs="Times New Roman"/>
          <w:sz w:val="20"/>
          <w:szCs w:val="20"/>
        </w:rPr>
        <w:t xml:space="preserve"> (</w:t>
      </w:r>
      <w:proofErr w:type="spellStart"/>
      <w:r w:rsidRPr="00393C5A">
        <w:rPr>
          <w:rFonts w:ascii="Times New Roman" w:hAnsi="Times New Roman" w:cs="Times New Roman"/>
          <w:sz w:val="20"/>
          <w:szCs w:val="20"/>
        </w:rPr>
        <w:t>Bloomberg</w:t>
      </w:r>
      <w:proofErr w:type="spellEnd"/>
      <w:r w:rsidRPr="00393C5A">
        <w:rPr>
          <w:rFonts w:ascii="Times New Roman" w:hAnsi="Times New Roman" w:cs="Times New Roman"/>
          <w:sz w:val="20"/>
          <w:szCs w:val="20"/>
        </w:rPr>
        <w:t>)</w:t>
      </w:r>
      <w:r w:rsidR="00421ADA" w:rsidRPr="00393C5A">
        <w:rPr>
          <w:rFonts w:ascii="Times New Roman" w:hAnsi="Times New Roman" w:cs="Times New Roman"/>
          <w:sz w:val="20"/>
          <w:szCs w:val="20"/>
        </w:rPr>
        <w:t>.</w:t>
      </w:r>
      <w:r w:rsidR="002B7258" w:rsidRPr="00393C5A">
        <w:rPr>
          <w:rFonts w:ascii="Times New Roman" w:hAnsi="Times New Roman" w:cs="Times New Roman"/>
          <w:sz w:val="20"/>
          <w:szCs w:val="20"/>
        </w:rPr>
        <w:t xml:space="preserve"> Для определения справедливой стоимости использует</w:t>
      </w:r>
      <w:r w:rsidR="00681BD2" w:rsidRPr="00393C5A">
        <w:rPr>
          <w:rFonts w:ascii="Times New Roman" w:hAnsi="Times New Roman" w:cs="Times New Roman"/>
          <w:sz w:val="20"/>
          <w:szCs w:val="20"/>
        </w:rPr>
        <w:t xml:space="preserve">ся цена закрытия торгового дня (для долговых ценных бумаг – цена BGN, а в случае ее отсутствия цена BVAL (при значении </w:t>
      </w:r>
      <w:r w:rsidR="008A5D7F">
        <w:rPr>
          <w:rFonts w:ascii="Times New Roman" w:hAnsi="Times New Roman" w:cs="Times New Roman"/>
          <w:sz w:val="20"/>
          <w:szCs w:val="20"/>
          <w:lang w:val="en-US"/>
        </w:rPr>
        <w:t>BVAL</w:t>
      </w:r>
      <w:r w:rsidR="00FC7730" w:rsidRPr="00FC7730">
        <w:rPr>
          <w:rFonts w:ascii="Times New Roman" w:hAnsi="Times New Roman" w:cs="Times New Roman"/>
          <w:sz w:val="20"/>
          <w:szCs w:val="20"/>
        </w:rPr>
        <w:t xml:space="preserve"> </w:t>
      </w:r>
      <w:proofErr w:type="spellStart"/>
      <w:r w:rsidR="00681BD2" w:rsidRPr="00393C5A">
        <w:rPr>
          <w:rFonts w:ascii="Times New Roman" w:hAnsi="Times New Roman" w:cs="Times New Roman"/>
          <w:sz w:val="20"/>
          <w:szCs w:val="20"/>
        </w:rPr>
        <w:t>Score</w:t>
      </w:r>
      <w:proofErr w:type="spellEnd"/>
      <w:r w:rsidR="00681BD2" w:rsidRPr="00393C5A">
        <w:rPr>
          <w:rFonts w:ascii="Times New Roman" w:hAnsi="Times New Roman" w:cs="Times New Roman"/>
          <w:sz w:val="20"/>
          <w:szCs w:val="20"/>
        </w:rPr>
        <w:t xml:space="preserve"> от </w:t>
      </w:r>
      <w:r w:rsidR="008A5D7F">
        <w:rPr>
          <w:rFonts w:ascii="Times New Roman" w:hAnsi="Times New Roman" w:cs="Times New Roman"/>
          <w:sz w:val="20"/>
          <w:szCs w:val="20"/>
        </w:rPr>
        <w:t>8</w:t>
      </w:r>
      <w:r w:rsidR="00681BD2" w:rsidRPr="00393C5A">
        <w:rPr>
          <w:rFonts w:ascii="Times New Roman" w:hAnsi="Times New Roman" w:cs="Times New Roman"/>
          <w:sz w:val="20"/>
          <w:szCs w:val="20"/>
        </w:rPr>
        <w:t xml:space="preserve"> до 10)) по соответствующей ценной бумаге на дату, ближайшую к дате осуществления оценки из предшествующих ей 30 календарных дней.</w:t>
      </w:r>
    </w:p>
    <w:p w:rsidR="00393C5A" w:rsidRPr="002028CB" w:rsidRDefault="00681BD2" w:rsidP="008318BD">
      <w:pPr>
        <w:pStyle w:val="a8"/>
        <w:widowControl/>
        <w:numPr>
          <w:ilvl w:val="2"/>
          <w:numId w:val="42"/>
        </w:numPr>
        <w:tabs>
          <w:tab w:val="left" w:pos="426"/>
        </w:tabs>
        <w:autoSpaceDE w:val="0"/>
        <w:autoSpaceDN w:val="0"/>
        <w:adjustRightInd w:val="0"/>
        <w:ind w:hanging="11"/>
        <w:jc w:val="both"/>
        <w:rPr>
          <w:rFonts w:ascii="Times New Roman" w:hAnsi="Times New Roman" w:cs="Times New Roman"/>
          <w:sz w:val="20"/>
          <w:szCs w:val="20"/>
        </w:rPr>
      </w:pPr>
      <w:r w:rsidRPr="002028CB">
        <w:rPr>
          <w:rFonts w:ascii="Times New Roman" w:hAnsi="Times New Roman" w:cs="Times New Roman"/>
          <w:sz w:val="20"/>
          <w:szCs w:val="20"/>
        </w:rPr>
        <w:t>Для ценных бумаг иностранных эмитентов:</w:t>
      </w:r>
    </w:p>
    <w:p w:rsidR="00393C5A" w:rsidRPr="002028CB" w:rsidRDefault="00681BD2" w:rsidP="002028CB">
      <w:pPr>
        <w:widowControl/>
        <w:tabs>
          <w:tab w:val="left" w:pos="426"/>
        </w:tabs>
        <w:autoSpaceDE w:val="0"/>
        <w:autoSpaceDN w:val="0"/>
        <w:adjustRightInd w:val="0"/>
        <w:jc w:val="both"/>
        <w:rPr>
          <w:rFonts w:ascii="Times New Roman" w:hAnsi="Times New Roman" w:cs="Times New Roman"/>
          <w:sz w:val="20"/>
          <w:szCs w:val="20"/>
        </w:rPr>
      </w:pPr>
      <w:r w:rsidRPr="002028CB">
        <w:rPr>
          <w:rFonts w:ascii="Times New Roman" w:hAnsi="Times New Roman" w:cs="Times New Roman"/>
          <w:sz w:val="20"/>
          <w:szCs w:val="20"/>
        </w:rPr>
        <w:t xml:space="preserve">– цена закрытия, раскрываемая информационным агентством </w:t>
      </w:r>
      <w:proofErr w:type="spellStart"/>
      <w:r w:rsidRPr="002028CB">
        <w:rPr>
          <w:rFonts w:ascii="Times New Roman" w:hAnsi="Times New Roman" w:cs="Times New Roman"/>
          <w:sz w:val="20"/>
          <w:szCs w:val="20"/>
        </w:rPr>
        <w:t>Блумберг</w:t>
      </w:r>
      <w:proofErr w:type="spellEnd"/>
      <w:r w:rsidRPr="002028CB">
        <w:rPr>
          <w:rFonts w:ascii="Times New Roman" w:hAnsi="Times New Roman" w:cs="Times New Roman"/>
          <w:sz w:val="20"/>
          <w:szCs w:val="20"/>
        </w:rPr>
        <w:t xml:space="preserve"> (</w:t>
      </w:r>
      <w:proofErr w:type="spellStart"/>
      <w:r w:rsidRPr="002028CB">
        <w:rPr>
          <w:rFonts w:ascii="Times New Roman" w:hAnsi="Times New Roman" w:cs="Times New Roman"/>
          <w:sz w:val="20"/>
          <w:szCs w:val="20"/>
        </w:rPr>
        <w:t>Bloomberg</w:t>
      </w:r>
      <w:proofErr w:type="spellEnd"/>
      <w:r w:rsidRPr="002028CB">
        <w:rPr>
          <w:rFonts w:ascii="Times New Roman" w:hAnsi="Times New Roman" w:cs="Times New Roman"/>
          <w:sz w:val="20"/>
          <w:szCs w:val="20"/>
        </w:rPr>
        <w:t xml:space="preserve">). Для определения справедливой стоимости используется цена закрытия торгового дня (для долговых ценных бумаг – цена </w:t>
      </w:r>
      <w:r w:rsidRPr="002028CB">
        <w:rPr>
          <w:rFonts w:ascii="Times New Roman" w:hAnsi="Times New Roman" w:cs="Times New Roman"/>
          <w:sz w:val="20"/>
          <w:szCs w:val="20"/>
          <w:lang w:val="en-US"/>
        </w:rPr>
        <w:t>BGN</w:t>
      </w:r>
      <w:r w:rsidRPr="002028CB">
        <w:rPr>
          <w:rFonts w:ascii="Times New Roman" w:hAnsi="Times New Roman" w:cs="Times New Roman"/>
          <w:sz w:val="20"/>
          <w:szCs w:val="20"/>
        </w:rPr>
        <w:t xml:space="preserve">, а в случае ее отсутствия цена </w:t>
      </w:r>
      <w:r w:rsidRPr="002028CB">
        <w:rPr>
          <w:rFonts w:ascii="Times New Roman" w:hAnsi="Times New Roman" w:cs="Times New Roman"/>
          <w:sz w:val="20"/>
          <w:szCs w:val="20"/>
          <w:lang w:val="en-US"/>
        </w:rPr>
        <w:t>BVAL</w:t>
      </w:r>
      <w:r w:rsidRPr="002028CB">
        <w:rPr>
          <w:rFonts w:ascii="Times New Roman" w:hAnsi="Times New Roman" w:cs="Times New Roman"/>
          <w:sz w:val="20"/>
          <w:szCs w:val="20"/>
        </w:rPr>
        <w:t xml:space="preserve"> (при значении </w:t>
      </w:r>
      <w:r w:rsidR="008A5D7F">
        <w:rPr>
          <w:rFonts w:ascii="Times New Roman" w:hAnsi="Times New Roman" w:cs="Times New Roman"/>
          <w:sz w:val="20"/>
          <w:szCs w:val="20"/>
          <w:lang w:val="en-US"/>
        </w:rPr>
        <w:t>BVAL</w:t>
      </w:r>
      <w:r w:rsidR="00FC7730" w:rsidRPr="00FC7730">
        <w:rPr>
          <w:rFonts w:ascii="Times New Roman" w:hAnsi="Times New Roman" w:cs="Times New Roman"/>
          <w:sz w:val="20"/>
          <w:szCs w:val="20"/>
        </w:rPr>
        <w:t xml:space="preserve"> </w:t>
      </w:r>
      <w:r w:rsidRPr="002028CB">
        <w:rPr>
          <w:rFonts w:ascii="Times New Roman" w:hAnsi="Times New Roman" w:cs="Times New Roman"/>
          <w:sz w:val="20"/>
          <w:szCs w:val="20"/>
          <w:lang w:val="en-US"/>
        </w:rPr>
        <w:t>Score</w:t>
      </w:r>
      <w:r w:rsidRPr="002028CB">
        <w:rPr>
          <w:rFonts w:ascii="Times New Roman" w:hAnsi="Times New Roman" w:cs="Times New Roman"/>
          <w:sz w:val="20"/>
          <w:szCs w:val="20"/>
        </w:rPr>
        <w:t xml:space="preserve"> от </w:t>
      </w:r>
      <w:r w:rsidR="008A5D7F">
        <w:rPr>
          <w:rFonts w:ascii="Times New Roman" w:hAnsi="Times New Roman" w:cs="Times New Roman"/>
          <w:sz w:val="20"/>
          <w:szCs w:val="20"/>
        </w:rPr>
        <w:t>8</w:t>
      </w:r>
      <w:r w:rsidRPr="002028CB">
        <w:rPr>
          <w:rFonts w:ascii="Times New Roman" w:hAnsi="Times New Roman" w:cs="Times New Roman"/>
          <w:sz w:val="20"/>
          <w:szCs w:val="20"/>
        </w:rPr>
        <w:t xml:space="preserve"> до 10)) по соответствующей ценной бумаге на дату, ближайшую к дате осуществления оценки из предшествующих ей 30 календарных дней;</w:t>
      </w:r>
    </w:p>
    <w:p w:rsidR="00896555" w:rsidRPr="002028CB" w:rsidRDefault="00896555" w:rsidP="002028CB">
      <w:pPr>
        <w:widowControl/>
        <w:tabs>
          <w:tab w:val="left" w:pos="426"/>
        </w:tabs>
        <w:autoSpaceDE w:val="0"/>
        <w:autoSpaceDN w:val="0"/>
        <w:adjustRightInd w:val="0"/>
        <w:jc w:val="both"/>
        <w:rPr>
          <w:rFonts w:ascii="Times New Roman" w:hAnsi="Times New Roman" w:cs="Times New Roman"/>
          <w:sz w:val="20"/>
          <w:szCs w:val="20"/>
        </w:rPr>
      </w:pPr>
      <w:r w:rsidRPr="002028CB">
        <w:rPr>
          <w:rFonts w:ascii="Times New Roman" w:hAnsi="Times New Roman" w:cs="Times New Roman"/>
          <w:sz w:val="20"/>
          <w:szCs w:val="20"/>
        </w:rPr>
        <w:t>– средневзвешенная цена по сделкам, раскрываемая организатором торговли ПАО Московская Биржа на дату, ближайшую к дате осуществления оценки из предшествующих ей 30 календарных дней.</w:t>
      </w:r>
    </w:p>
    <w:p w:rsidR="00896555" w:rsidRPr="00583C36" w:rsidRDefault="00896555" w:rsidP="002028CB">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896555">
        <w:rPr>
          <w:rFonts w:ascii="Times New Roman" w:hAnsi="Times New Roman" w:cs="Times New Roman"/>
          <w:sz w:val="20"/>
          <w:szCs w:val="20"/>
        </w:rPr>
        <w:t>По ценным бумагам, приобретенным в процессе первичного размещения, в случае невозможности определить справедливую стоимость</w:t>
      </w:r>
      <w:r w:rsidR="002028CB">
        <w:rPr>
          <w:rFonts w:ascii="Times New Roman" w:hAnsi="Times New Roman" w:cs="Times New Roman"/>
          <w:sz w:val="20"/>
          <w:szCs w:val="20"/>
        </w:rPr>
        <w:t xml:space="preserve"> в порядке, определенном </w:t>
      </w:r>
      <w:proofErr w:type="spellStart"/>
      <w:r w:rsidR="002028CB">
        <w:rPr>
          <w:rFonts w:ascii="Times New Roman" w:hAnsi="Times New Roman" w:cs="Times New Roman"/>
          <w:sz w:val="20"/>
          <w:szCs w:val="20"/>
        </w:rPr>
        <w:t>пп</w:t>
      </w:r>
      <w:proofErr w:type="spellEnd"/>
      <w:r w:rsidR="002028CB">
        <w:rPr>
          <w:rFonts w:ascii="Times New Roman" w:hAnsi="Times New Roman" w:cs="Times New Roman"/>
          <w:sz w:val="20"/>
          <w:szCs w:val="20"/>
        </w:rPr>
        <w:t>. 6.2.1 – 6</w:t>
      </w:r>
      <w:r w:rsidR="00247086">
        <w:rPr>
          <w:rFonts w:ascii="Times New Roman" w:hAnsi="Times New Roman" w:cs="Times New Roman"/>
          <w:sz w:val="20"/>
          <w:szCs w:val="20"/>
        </w:rPr>
        <w:t>.2.2 настоящей Методики</w:t>
      </w:r>
      <w:r w:rsidRPr="00896555">
        <w:rPr>
          <w:rFonts w:ascii="Times New Roman" w:hAnsi="Times New Roman" w:cs="Times New Roman"/>
          <w:sz w:val="20"/>
          <w:szCs w:val="20"/>
        </w:rPr>
        <w:t xml:space="preserve">, справедливой стоимостью в течение </w:t>
      </w:r>
      <w:r w:rsidR="00291A5A">
        <w:rPr>
          <w:rFonts w:ascii="Times New Roman" w:hAnsi="Times New Roman" w:cs="Times New Roman"/>
          <w:sz w:val="20"/>
          <w:szCs w:val="20"/>
        </w:rPr>
        <w:t>30</w:t>
      </w:r>
      <w:r w:rsidRPr="00896555">
        <w:rPr>
          <w:rFonts w:ascii="Times New Roman" w:hAnsi="Times New Roman" w:cs="Times New Roman"/>
          <w:sz w:val="20"/>
          <w:szCs w:val="20"/>
        </w:rPr>
        <w:t xml:space="preserve"> календарных дней от даты первичного размещения признается цена приобретения.</w:t>
      </w:r>
      <w:r w:rsidR="00291A5A">
        <w:rPr>
          <w:rFonts w:ascii="Times New Roman" w:hAnsi="Times New Roman" w:cs="Times New Roman"/>
          <w:sz w:val="20"/>
          <w:szCs w:val="20"/>
        </w:rPr>
        <w:t xml:space="preserve"> По истечении указанного срока для определения справедливой стоимости ценных бумаг, приобретенных в процессе первичного размещения, используются методы определения справедливой стоимости, предусмотренные настоящей Методикой.</w:t>
      </w:r>
    </w:p>
    <w:p w:rsidR="0019519A" w:rsidRPr="00896555" w:rsidRDefault="0019519A" w:rsidP="002028CB">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В случае если на дату оценки не выполняется хотя бы один из критериев активного рынка, то определение справедливой стоимости ценных бумаг осуществляется на основании исходных данных 2-3 уровня иерархии справедливой стоимости. </w:t>
      </w:r>
    </w:p>
    <w:p w:rsidR="00421ADA" w:rsidRPr="00DD56DB" w:rsidRDefault="00421ADA" w:rsidP="00DD56DB">
      <w:pPr>
        <w:pStyle w:val="a8"/>
        <w:keepNext/>
        <w:keepLines/>
        <w:tabs>
          <w:tab w:val="left" w:pos="1035"/>
        </w:tabs>
        <w:spacing w:line="192" w:lineRule="exact"/>
        <w:outlineLvl w:val="3"/>
        <w:rPr>
          <w:rFonts w:ascii="Times New Roman" w:eastAsia="Times New Roman" w:hAnsi="Times New Roman" w:cs="Times New Roman"/>
          <w:b/>
          <w:bCs/>
          <w:sz w:val="20"/>
          <w:szCs w:val="20"/>
        </w:rPr>
      </w:pPr>
    </w:p>
    <w:p w:rsidR="00896555" w:rsidRDefault="002028CB" w:rsidP="0075623E">
      <w:pPr>
        <w:keepNext/>
        <w:keepLines/>
        <w:numPr>
          <w:ilvl w:val="0"/>
          <w:numId w:val="42"/>
        </w:numPr>
        <w:tabs>
          <w:tab w:val="left" w:pos="1035"/>
        </w:tabs>
        <w:jc w:val="center"/>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Порядок определения справедливой стоимости</w:t>
      </w:r>
      <w:r w:rsidR="0075623E" w:rsidRPr="0075623E">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 xml:space="preserve"> в условиях отсутствия активного рынка</w:t>
      </w:r>
    </w:p>
    <w:p w:rsidR="002028CB" w:rsidRDefault="002028CB" w:rsidP="002028CB">
      <w:pPr>
        <w:keepNext/>
        <w:keepLines/>
        <w:tabs>
          <w:tab w:val="left" w:pos="1035"/>
        </w:tabs>
        <w:ind w:left="360"/>
        <w:jc w:val="both"/>
        <w:outlineLvl w:val="3"/>
        <w:rPr>
          <w:rFonts w:ascii="Times New Roman" w:eastAsia="Times New Roman" w:hAnsi="Times New Roman" w:cs="Times New Roman"/>
          <w:b/>
          <w:bCs/>
          <w:sz w:val="20"/>
          <w:szCs w:val="20"/>
        </w:rPr>
      </w:pPr>
    </w:p>
    <w:p w:rsidR="00ED0CD3" w:rsidRPr="002028CB" w:rsidRDefault="00ED0CD3" w:rsidP="002028CB">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2028CB">
        <w:rPr>
          <w:rFonts w:ascii="Times New Roman" w:hAnsi="Times New Roman" w:cs="Times New Roman"/>
          <w:sz w:val="20"/>
          <w:szCs w:val="20"/>
        </w:rPr>
        <w:t xml:space="preserve">В случае отсутствия активного рынка по оцениваемой ценной бумаге по причине невыполнения </w:t>
      </w:r>
      <w:r w:rsidR="002028CB">
        <w:rPr>
          <w:rFonts w:ascii="Times New Roman" w:hAnsi="Times New Roman" w:cs="Times New Roman"/>
          <w:sz w:val="20"/>
          <w:szCs w:val="20"/>
        </w:rPr>
        <w:t>определенного</w:t>
      </w:r>
      <w:r w:rsidRPr="002028CB">
        <w:rPr>
          <w:rFonts w:ascii="Times New Roman" w:hAnsi="Times New Roman" w:cs="Times New Roman"/>
          <w:sz w:val="20"/>
          <w:szCs w:val="20"/>
        </w:rPr>
        <w:t xml:space="preserve"> критери</w:t>
      </w:r>
      <w:r w:rsidR="002028CB">
        <w:rPr>
          <w:rFonts w:ascii="Times New Roman" w:hAnsi="Times New Roman" w:cs="Times New Roman"/>
          <w:sz w:val="20"/>
          <w:szCs w:val="20"/>
        </w:rPr>
        <w:t>я</w:t>
      </w:r>
      <w:r w:rsidRPr="002028CB">
        <w:rPr>
          <w:rFonts w:ascii="Times New Roman" w:hAnsi="Times New Roman" w:cs="Times New Roman"/>
          <w:sz w:val="20"/>
          <w:szCs w:val="20"/>
        </w:rPr>
        <w:t xml:space="preserve"> активного рынка, определение справедливой стоимости ценной бумаги осуществляется путем применения к наблюдаемым исходным данным корректировки, учитывающей низкую активность рынка, порядок применения которой изложен в п. </w:t>
      </w:r>
      <w:r w:rsidR="00A801B7">
        <w:rPr>
          <w:rFonts w:ascii="Times New Roman" w:hAnsi="Times New Roman" w:cs="Times New Roman"/>
          <w:sz w:val="20"/>
          <w:szCs w:val="20"/>
        </w:rPr>
        <w:t>8.3</w:t>
      </w:r>
      <w:r w:rsidRPr="002028CB">
        <w:rPr>
          <w:rFonts w:ascii="Times New Roman" w:hAnsi="Times New Roman" w:cs="Times New Roman"/>
          <w:sz w:val="20"/>
          <w:szCs w:val="20"/>
        </w:rPr>
        <w:t xml:space="preserve"> и Приложении №2 к настоящей Методике. </w:t>
      </w:r>
    </w:p>
    <w:p w:rsidR="0005140C" w:rsidRPr="002028CB" w:rsidRDefault="0005140C" w:rsidP="002028CB">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2028CB">
        <w:rPr>
          <w:rFonts w:ascii="Times New Roman" w:hAnsi="Times New Roman" w:cs="Times New Roman"/>
          <w:sz w:val="20"/>
          <w:szCs w:val="20"/>
        </w:rPr>
        <w:t xml:space="preserve">В случае отсутствия активного рынка по оцениваемой ценной бумаге определение справедливой стоимости ценной бумаги осуществляется путем </w:t>
      </w:r>
      <w:r w:rsidR="00124194" w:rsidRPr="002028CB">
        <w:rPr>
          <w:rFonts w:ascii="Times New Roman" w:hAnsi="Times New Roman" w:cs="Times New Roman"/>
          <w:sz w:val="20"/>
          <w:szCs w:val="20"/>
        </w:rPr>
        <w:t xml:space="preserve">использования рыночного метода оценки. В случае невозможности использования рыночного метода оценки применяется доходный метод, далее затратный метод оценки. </w:t>
      </w:r>
    </w:p>
    <w:p w:rsidR="00124194" w:rsidRPr="002028CB" w:rsidRDefault="00124194" w:rsidP="002028CB">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2028CB">
        <w:rPr>
          <w:rFonts w:ascii="Times New Roman" w:hAnsi="Times New Roman" w:cs="Times New Roman"/>
          <w:sz w:val="20"/>
          <w:szCs w:val="20"/>
        </w:rPr>
        <w:t>Рыночный метод определения справедливой стоимости основан на использовании информации о справедливой стоимости аналогичных ценных бумаг</w:t>
      </w:r>
      <w:r w:rsidR="0019519A">
        <w:rPr>
          <w:rFonts w:ascii="Times New Roman" w:hAnsi="Times New Roman" w:cs="Times New Roman"/>
          <w:sz w:val="20"/>
          <w:szCs w:val="20"/>
        </w:rPr>
        <w:t xml:space="preserve">, рынок по которым является </w:t>
      </w:r>
      <w:r w:rsidR="009E1C96">
        <w:rPr>
          <w:rFonts w:ascii="Times New Roman" w:hAnsi="Times New Roman" w:cs="Times New Roman"/>
          <w:sz w:val="20"/>
          <w:szCs w:val="20"/>
        </w:rPr>
        <w:t>активным согласно критериями настоящей Методики,</w:t>
      </w:r>
      <w:r w:rsidRPr="002028CB">
        <w:rPr>
          <w:rFonts w:ascii="Times New Roman" w:hAnsi="Times New Roman" w:cs="Times New Roman"/>
          <w:sz w:val="20"/>
          <w:szCs w:val="20"/>
        </w:rPr>
        <w:t xml:space="preserve"> при условии сопоставимости следующих </w:t>
      </w:r>
      <w:r w:rsidR="002B5343">
        <w:rPr>
          <w:rFonts w:ascii="Times New Roman" w:hAnsi="Times New Roman" w:cs="Times New Roman"/>
          <w:sz w:val="20"/>
          <w:szCs w:val="20"/>
        </w:rPr>
        <w:t xml:space="preserve">качественных и количественных  </w:t>
      </w:r>
      <w:r w:rsidRPr="002028CB">
        <w:rPr>
          <w:rFonts w:ascii="Times New Roman" w:hAnsi="Times New Roman" w:cs="Times New Roman"/>
          <w:sz w:val="20"/>
          <w:szCs w:val="20"/>
        </w:rPr>
        <w:t xml:space="preserve">параметров: </w:t>
      </w:r>
    </w:p>
    <w:p w:rsidR="00124194" w:rsidRPr="002028CB" w:rsidRDefault="00A47C58" w:rsidP="002028CB">
      <w:pPr>
        <w:pStyle w:val="a8"/>
        <w:widowControl/>
        <w:numPr>
          <w:ilvl w:val="0"/>
          <w:numId w:val="44"/>
        </w:numPr>
        <w:autoSpaceDE w:val="0"/>
        <w:autoSpaceDN w:val="0"/>
        <w:adjustRightInd w:val="0"/>
        <w:spacing w:after="44"/>
        <w:jc w:val="both"/>
        <w:rPr>
          <w:rFonts w:ascii="Times New Roman" w:hAnsi="Times New Roman" w:cs="Times New Roman"/>
          <w:sz w:val="20"/>
          <w:szCs w:val="20"/>
          <w:lang w:bidi="ar-SA"/>
        </w:rPr>
      </w:pPr>
      <w:r>
        <w:rPr>
          <w:rFonts w:ascii="Times New Roman" w:hAnsi="Times New Roman" w:cs="Times New Roman"/>
          <w:sz w:val="20"/>
          <w:szCs w:val="20"/>
          <w:lang w:bidi="ar-SA"/>
        </w:rPr>
        <w:t xml:space="preserve">оцениваемые и аналогичные ценные бумаги относятся к одному </w:t>
      </w:r>
      <w:r w:rsidR="004D0EEB">
        <w:rPr>
          <w:rFonts w:ascii="Times New Roman" w:hAnsi="Times New Roman" w:cs="Times New Roman"/>
          <w:sz w:val="20"/>
          <w:szCs w:val="20"/>
          <w:lang w:bidi="ar-SA"/>
        </w:rPr>
        <w:t>в</w:t>
      </w:r>
      <w:r w:rsidR="00124194" w:rsidRPr="002028CB">
        <w:rPr>
          <w:rFonts w:ascii="Times New Roman" w:hAnsi="Times New Roman" w:cs="Times New Roman"/>
          <w:sz w:val="20"/>
          <w:szCs w:val="20"/>
          <w:lang w:bidi="ar-SA"/>
        </w:rPr>
        <w:t>ид</w:t>
      </w:r>
      <w:r>
        <w:rPr>
          <w:rFonts w:ascii="Times New Roman" w:hAnsi="Times New Roman" w:cs="Times New Roman"/>
          <w:sz w:val="20"/>
          <w:szCs w:val="20"/>
          <w:lang w:bidi="ar-SA"/>
        </w:rPr>
        <w:t>у</w:t>
      </w:r>
      <w:r w:rsidR="00124194" w:rsidRPr="002028CB">
        <w:rPr>
          <w:rFonts w:ascii="Times New Roman" w:hAnsi="Times New Roman" w:cs="Times New Roman"/>
          <w:sz w:val="20"/>
          <w:szCs w:val="20"/>
          <w:lang w:bidi="ar-SA"/>
        </w:rPr>
        <w:t xml:space="preserve"> ценн</w:t>
      </w:r>
      <w:r>
        <w:rPr>
          <w:rFonts w:ascii="Times New Roman" w:hAnsi="Times New Roman" w:cs="Times New Roman"/>
          <w:sz w:val="20"/>
          <w:szCs w:val="20"/>
          <w:lang w:bidi="ar-SA"/>
        </w:rPr>
        <w:t>ых</w:t>
      </w:r>
      <w:r w:rsidR="00124194" w:rsidRPr="002028CB">
        <w:rPr>
          <w:rFonts w:ascii="Times New Roman" w:hAnsi="Times New Roman" w:cs="Times New Roman"/>
          <w:sz w:val="20"/>
          <w:szCs w:val="20"/>
          <w:lang w:bidi="ar-SA"/>
        </w:rPr>
        <w:t xml:space="preserve"> бумаг; </w:t>
      </w:r>
    </w:p>
    <w:p w:rsidR="00124194" w:rsidRPr="002028CB" w:rsidRDefault="00A47C58" w:rsidP="002028CB">
      <w:pPr>
        <w:pStyle w:val="a8"/>
        <w:widowControl/>
        <w:numPr>
          <w:ilvl w:val="0"/>
          <w:numId w:val="44"/>
        </w:numPr>
        <w:autoSpaceDE w:val="0"/>
        <w:autoSpaceDN w:val="0"/>
        <w:adjustRightInd w:val="0"/>
        <w:spacing w:after="44"/>
        <w:jc w:val="both"/>
        <w:rPr>
          <w:rFonts w:ascii="Times New Roman" w:hAnsi="Times New Roman" w:cs="Times New Roman"/>
          <w:sz w:val="20"/>
          <w:szCs w:val="20"/>
          <w:lang w:bidi="ar-SA"/>
        </w:rPr>
      </w:pPr>
      <w:r>
        <w:rPr>
          <w:rFonts w:ascii="Times New Roman" w:hAnsi="Times New Roman" w:cs="Times New Roman"/>
          <w:sz w:val="20"/>
          <w:szCs w:val="20"/>
          <w:lang w:bidi="ar-SA"/>
        </w:rPr>
        <w:t xml:space="preserve">оцениваемые и аналогичные ценные бумаги номинированы </w:t>
      </w:r>
      <w:r w:rsidR="007A43FF">
        <w:rPr>
          <w:rFonts w:ascii="Times New Roman" w:hAnsi="Times New Roman" w:cs="Times New Roman"/>
          <w:sz w:val="20"/>
          <w:szCs w:val="20"/>
          <w:lang w:bidi="ar-SA"/>
        </w:rPr>
        <w:t>в</w:t>
      </w:r>
      <w:r w:rsidR="00B43F0A">
        <w:rPr>
          <w:rFonts w:ascii="Times New Roman" w:hAnsi="Times New Roman" w:cs="Times New Roman"/>
          <w:sz w:val="20"/>
          <w:szCs w:val="20"/>
          <w:lang w:bidi="ar-SA"/>
        </w:rPr>
        <w:t xml:space="preserve"> </w:t>
      </w:r>
      <w:r w:rsidR="00FC1AB8">
        <w:rPr>
          <w:rFonts w:ascii="Times New Roman" w:hAnsi="Times New Roman" w:cs="Times New Roman"/>
          <w:sz w:val="20"/>
          <w:szCs w:val="20"/>
          <w:lang w:bidi="ar-SA"/>
        </w:rPr>
        <w:t>одной</w:t>
      </w:r>
      <w:r w:rsidR="007A43FF">
        <w:rPr>
          <w:rFonts w:ascii="Times New Roman" w:hAnsi="Times New Roman" w:cs="Times New Roman"/>
          <w:sz w:val="20"/>
          <w:szCs w:val="20"/>
          <w:lang w:bidi="ar-SA"/>
        </w:rPr>
        <w:t xml:space="preserve"> </w:t>
      </w:r>
      <w:r w:rsidR="004D0EEB">
        <w:rPr>
          <w:rFonts w:ascii="Times New Roman" w:hAnsi="Times New Roman" w:cs="Times New Roman"/>
          <w:sz w:val="20"/>
          <w:szCs w:val="20"/>
          <w:lang w:bidi="ar-SA"/>
        </w:rPr>
        <w:t>в</w:t>
      </w:r>
      <w:r w:rsidR="00124194" w:rsidRPr="002028CB">
        <w:rPr>
          <w:rFonts w:ascii="Times New Roman" w:hAnsi="Times New Roman" w:cs="Times New Roman"/>
          <w:sz w:val="20"/>
          <w:szCs w:val="20"/>
          <w:lang w:bidi="ar-SA"/>
        </w:rPr>
        <w:t>алют</w:t>
      </w:r>
      <w:r w:rsidR="007A43FF">
        <w:rPr>
          <w:rFonts w:ascii="Times New Roman" w:hAnsi="Times New Roman" w:cs="Times New Roman"/>
          <w:sz w:val="20"/>
          <w:szCs w:val="20"/>
          <w:lang w:bidi="ar-SA"/>
        </w:rPr>
        <w:t>е</w:t>
      </w:r>
      <w:r w:rsidR="00124194" w:rsidRPr="002028CB">
        <w:rPr>
          <w:rFonts w:ascii="Times New Roman" w:hAnsi="Times New Roman" w:cs="Times New Roman"/>
          <w:sz w:val="20"/>
          <w:szCs w:val="20"/>
          <w:lang w:bidi="ar-SA"/>
        </w:rPr>
        <w:t xml:space="preserve">; </w:t>
      </w:r>
    </w:p>
    <w:p w:rsidR="00B43F0A" w:rsidRDefault="007A43FF" w:rsidP="002028CB">
      <w:pPr>
        <w:pStyle w:val="a8"/>
        <w:widowControl/>
        <w:numPr>
          <w:ilvl w:val="0"/>
          <w:numId w:val="44"/>
        </w:numPr>
        <w:autoSpaceDE w:val="0"/>
        <w:autoSpaceDN w:val="0"/>
        <w:adjustRightInd w:val="0"/>
        <w:spacing w:after="44"/>
        <w:jc w:val="both"/>
        <w:rPr>
          <w:rFonts w:ascii="Times New Roman" w:hAnsi="Times New Roman" w:cs="Times New Roman"/>
          <w:sz w:val="20"/>
          <w:szCs w:val="20"/>
          <w:lang w:bidi="ar-SA"/>
        </w:rPr>
      </w:pPr>
      <w:r>
        <w:rPr>
          <w:rFonts w:ascii="Times New Roman" w:hAnsi="Times New Roman" w:cs="Times New Roman"/>
          <w:sz w:val="20"/>
          <w:szCs w:val="20"/>
          <w:lang w:bidi="ar-SA"/>
        </w:rPr>
        <w:t xml:space="preserve">оцениваемые и аналогичные ценные бумаги выпущены одним эмитентом, либо разными эмитентами, осуществляющими деятельность в одной отрасли;  </w:t>
      </w:r>
    </w:p>
    <w:p w:rsidR="00124194" w:rsidRPr="002028CB" w:rsidRDefault="00754C4E" w:rsidP="002028CB">
      <w:pPr>
        <w:pStyle w:val="a8"/>
        <w:widowControl/>
        <w:numPr>
          <w:ilvl w:val="0"/>
          <w:numId w:val="44"/>
        </w:numPr>
        <w:autoSpaceDE w:val="0"/>
        <w:autoSpaceDN w:val="0"/>
        <w:adjustRightInd w:val="0"/>
        <w:spacing w:after="44"/>
        <w:jc w:val="both"/>
        <w:rPr>
          <w:rFonts w:ascii="Times New Roman" w:hAnsi="Times New Roman" w:cs="Times New Roman"/>
          <w:sz w:val="20"/>
          <w:szCs w:val="20"/>
          <w:lang w:bidi="ar-SA"/>
        </w:rPr>
      </w:pPr>
      <w:r>
        <w:rPr>
          <w:rFonts w:ascii="Times New Roman" w:hAnsi="Times New Roman" w:cs="Times New Roman"/>
          <w:sz w:val="20"/>
          <w:szCs w:val="20"/>
          <w:lang w:bidi="ar-SA"/>
        </w:rPr>
        <w:t xml:space="preserve">оцениваемые и аналогичные ценные бумаги имеют </w:t>
      </w:r>
      <w:r w:rsidR="00FC1AB8">
        <w:rPr>
          <w:rFonts w:ascii="Times New Roman" w:hAnsi="Times New Roman" w:cs="Times New Roman"/>
          <w:sz w:val="20"/>
          <w:szCs w:val="20"/>
          <w:lang w:bidi="ar-SA"/>
        </w:rPr>
        <w:t>кредитные</w:t>
      </w:r>
      <w:r>
        <w:rPr>
          <w:rFonts w:ascii="Times New Roman" w:hAnsi="Times New Roman" w:cs="Times New Roman"/>
          <w:sz w:val="20"/>
          <w:szCs w:val="20"/>
          <w:lang w:bidi="ar-SA"/>
        </w:rPr>
        <w:t xml:space="preserve"> рейтинг</w:t>
      </w:r>
      <w:r w:rsidR="00FC1AB8">
        <w:rPr>
          <w:rFonts w:ascii="Times New Roman" w:hAnsi="Times New Roman" w:cs="Times New Roman"/>
          <w:sz w:val="20"/>
          <w:szCs w:val="20"/>
          <w:lang w:bidi="ar-SA"/>
        </w:rPr>
        <w:t>и</w:t>
      </w:r>
      <w:r>
        <w:rPr>
          <w:rFonts w:ascii="Times New Roman" w:hAnsi="Times New Roman" w:cs="Times New Roman"/>
          <w:sz w:val="20"/>
          <w:szCs w:val="20"/>
          <w:lang w:bidi="ar-SA"/>
        </w:rPr>
        <w:t xml:space="preserve"> </w:t>
      </w:r>
      <w:r w:rsidR="00124194" w:rsidRPr="002028CB">
        <w:rPr>
          <w:rFonts w:ascii="Times New Roman" w:hAnsi="Times New Roman" w:cs="Times New Roman"/>
          <w:sz w:val="20"/>
          <w:szCs w:val="20"/>
          <w:lang w:bidi="ar-SA"/>
        </w:rPr>
        <w:t>эмитента</w:t>
      </w:r>
      <w:r w:rsidR="00EF1C94">
        <w:rPr>
          <w:rFonts w:ascii="Times New Roman" w:hAnsi="Times New Roman" w:cs="Times New Roman"/>
          <w:sz w:val="20"/>
          <w:szCs w:val="20"/>
          <w:lang w:bidi="ar-SA"/>
        </w:rPr>
        <w:t xml:space="preserve">/ </w:t>
      </w:r>
      <w:r w:rsidR="00B43F0A">
        <w:rPr>
          <w:rFonts w:ascii="Times New Roman" w:hAnsi="Times New Roman" w:cs="Times New Roman"/>
          <w:sz w:val="20"/>
          <w:szCs w:val="20"/>
          <w:lang w:bidi="ar-SA"/>
        </w:rPr>
        <w:t>выпуска ценных бумаг</w:t>
      </w:r>
      <w:r w:rsidR="00FC1AB8">
        <w:rPr>
          <w:rFonts w:ascii="Times New Roman" w:hAnsi="Times New Roman" w:cs="Times New Roman"/>
          <w:sz w:val="20"/>
          <w:szCs w:val="20"/>
          <w:lang w:bidi="ar-SA"/>
        </w:rPr>
        <w:t>, отличающиеся не более чем на 2 ступени</w:t>
      </w:r>
      <w:r w:rsidR="00124194" w:rsidRPr="002028CB">
        <w:rPr>
          <w:rFonts w:ascii="Times New Roman" w:hAnsi="Times New Roman" w:cs="Times New Roman"/>
          <w:sz w:val="20"/>
          <w:szCs w:val="20"/>
          <w:lang w:bidi="ar-SA"/>
        </w:rPr>
        <w:t xml:space="preserve">; </w:t>
      </w:r>
    </w:p>
    <w:p w:rsidR="00124194" w:rsidRPr="002028CB" w:rsidRDefault="00124194" w:rsidP="002028CB">
      <w:pPr>
        <w:pStyle w:val="a8"/>
        <w:widowControl/>
        <w:numPr>
          <w:ilvl w:val="0"/>
          <w:numId w:val="44"/>
        </w:numPr>
        <w:autoSpaceDE w:val="0"/>
        <w:autoSpaceDN w:val="0"/>
        <w:adjustRightInd w:val="0"/>
        <w:spacing w:after="44"/>
        <w:jc w:val="both"/>
        <w:rPr>
          <w:rFonts w:ascii="Times New Roman" w:hAnsi="Times New Roman" w:cs="Times New Roman"/>
          <w:sz w:val="20"/>
          <w:szCs w:val="20"/>
          <w:lang w:bidi="ar-SA"/>
        </w:rPr>
      </w:pPr>
      <w:r w:rsidRPr="002028CB">
        <w:rPr>
          <w:rFonts w:ascii="Times New Roman" w:hAnsi="Times New Roman" w:cs="Times New Roman"/>
          <w:sz w:val="20"/>
          <w:szCs w:val="20"/>
          <w:lang w:bidi="ar-SA"/>
        </w:rPr>
        <w:t xml:space="preserve">срок </w:t>
      </w:r>
      <w:r w:rsidR="007C71C8">
        <w:rPr>
          <w:rFonts w:ascii="Times New Roman" w:hAnsi="Times New Roman" w:cs="Times New Roman"/>
          <w:sz w:val="20"/>
          <w:szCs w:val="20"/>
          <w:lang w:bidi="ar-SA"/>
        </w:rPr>
        <w:t xml:space="preserve">до </w:t>
      </w:r>
      <w:r w:rsidRPr="002028CB">
        <w:rPr>
          <w:rFonts w:ascii="Times New Roman" w:hAnsi="Times New Roman" w:cs="Times New Roman"/>
          <w:sz w:val="20"/>
          <w:szCs w:val="20"/>
          <w:lang w:bidi="ar-SA"/>
        </w:rPr>
        <w:t xml:space="preserve">погашения </w:t>
      </w:r>
      <w:r w:rsidR="007C71C8">
        <w:rPr>
          <w:rFonts w:ascii="Times New Roman" w:hAnsi="Times New Roman" w:cs="Times New Roman"/>
          <w:sz w:val="20"/>
          <w:szCs w:val="20"/>
          <w:lang w:bidi="ar-SA"/>
        </w:rPr>
        <w:t xml:space="preserve">оцениваемых ценных бумаг отличается от срока до погашения аналогичных ценных бумаг не более чем </w:t>
      </w:r>
      <w:r w:rsidR="007C71C8" w:rsidRPr="00DE6E05">
        <w:rPr>
          <w:rFonts w:ascii="Times New Roman" w:hAnsi="Times New Roman" w:cs="Times New Roman"/>
          <w:sz w:val="20"/>
          <w:szCs w:val="20"/>
          <w:lang w:bidi="ar-SA"/>
        </w:rPr>
        <w:t xml:space="preserve">на </w:t>
      </w:r>
      <w:r w:rsidR="00FC1AB8">
        <w:rPr>
          <w:rFonts w:ascii="Times New Roman" w:hAnsi="Times New Roman" w:cs="Times New Roman"/>
          <w:sz w:val="20"/>
          <w:szCs w:val="20"/>
          <w:lang w:bidi="ar-SA"/>
        </w:rPr>
        <w:t>1 год</w:t>
      </w:r>
      <w:r w:rsidRPr="002028CB">
        <w:rPr>
          <w:rFonts w:ascii="Times New Roman" w:hAnsi="Times New Roman" w:cs="Times New Roman"/>
          <w:sz w:val="20"/>
          <w:szCs w:val="20"/>
          <w:lang w:bidi="ar-SA"/>
        </w:rPr>
        <w:t xml:space="preserve">; </w:t>
      </w:r>
    </w:p>
    <w:p w:rsidR="007C71C8" w:rsidRPr="002028CB" w:rsidRDefault="00EA74AF" w:rsidP="002028CB">
      <w:pPr>
        <w:pStyle w:val="a8"/>
        <w:widowControl/>
        <w:numPr>
          <w:ilvl w:val="0"/>
          <w:numId w:val="44"/>
        </w:numPr>
        <w:autoSpaceDE w:val="0"/>
        <w:autoSpaceDN w:val="0"/>
        <w:adjustRightInd w:val="0"/>
        <w:spacing w:after="44"/>
        <w:jc w:val="both"/>
        <w:rPr>
          <w:rFonts w:ascii="Times New Roman" w:hAnsi="Times New Roman" w:cs="Times New Roman"/>
          <w:sz w:val="20"/>
          <w:szCs w:val="20"/>
          <w:lang w:bidi="ar-SA"/>
        </w:rPr>
      </w:pPr>
      <w:r>
        <w:rPr>
          <w:rFonts w:ascii="Times New Roman" w:hAnsi="Times New Roman" w:cs="Times New Roman"/>
          <w:sz w:val="20"/>
          <w:szCs w:val="20"/>
          <w:lang w:bidi="ar-SA"/>
        </w:rPr>
        <w:t>периодичность выпл</w:t>
      </w:r>
      <w:r w:rsidR="007C71C8">
        <w:rPr>
          <w:rFonts w:ascii="Times New Roman" w:hAnsi="Times New Roman" w:cs="Times New Roman"/>
          <w:sz w:val="20"/>
          <w:szCs w:val="20"/>
          <w:lang w:bidi="ar-SA"/>
        </w:rPr>
        <w:t xml:space="preserve">аты купонного дохода оцениваемых ценных бумаг </w:t>
      </w:r>
      <w:r w:rsidR="00851E46">
        <w:rPr>
          <w:rFonts w:ascii="Times New Roman" w:hAnsi="Times New Roman" w:cs="Times New Roman"/>
          <w:sz w:val="20"/>
          <w:szCs w:val="20"/>
          <w:lang w:bidi="ar-SA"/>
        </w:rPr>
        <w:t xml:space="preserve">отличается от периодичности выплаты купонного дохода аналогичных ценных бумаг не более чем на 10%. </w:t>
      </w:r>
    </w:p>
    <w:p w:rsidR="00124194" w:rsidRPr="002028CB" w:rsidRDefault="004D0EEB" w:rsidP="002028CB">
      <w:pPr>
        <w:pStyle w:val="a8"/>
        <w:widowControl/>
        <w:numPr>
          <w:ilvl w:val="0"/>
          <w:numId w:val="44"/>
        </w:numPr>
        <w:autoSpaceDE w:val="0"/>
        <w:autoSpaceDN w:val="0"/>
        <w:adjustRightInd w:val="0"/>
        <w:jc w:val="both"/>
        <w:rPr>
          <w:rFonts w:ascii="Times New Roman" w:hAnsi="Times New Roman" w:cs="Times New Roman"/>
          <w:sz w:val="20"/>
          <w:szCs w:val="20"/>
          <w:lang w:bidi="ar-SA"/>
        </w:rPr>
      </w:pPr>
      <w:r>
        <w:rPr>
          <w:rFonts w:ascii="Times New Roman" w:hAnsi="Times New Roman" w:cs="Times New Roman"/>
          <w:sz w:val="20"/>
          <w:szCs w:val="20"/>
          <w:lang w:bidi="ar-SA"/>
        </w:rPr>
        <w:t>и</w:t>
      </w:r>
      <w:r w:rsidR="00124194" w:rsidRPr="002028CB">
        <w:rPr>
          <w:rFonts w:ascii="Times New Roman" w:hAnsi="Times New Roman" w:cs="Times New Roman"/>
          <w:sz w:val="20"/>
          <w:szCs w:val="20"/>
          <w:lang w:bidi="ar-SA"/>
        </w:rPr>
        <w:t xml:space="preserve">ные существенные параметры. </w:t>
      </w:r>
    </w:p>
    <w:p w:rsidR="00124194" w:rsidRPr="00124194" w:rsidRDefault="00124194" w:rsidP="002028CB">
      <w:pPr>
        <w:widowControl/>
        <w:autoSpaceDE w:val="0"/>
        <w:autoSpaceDN w:val="0"/>
        <w:adjustRightInd w:val="0"/>
        <w:ind w:firstLine="709"/>
        <w:jc w:val="both"/>
        <w:rPr>
          <w:rFonts w:ascii="Times New Roman" w:hAnsi="Times New Roman" w:cs="Times New Roman"/>
          <w:sz w:val="23"/>
          <w:szCs w:val="23"/>
          <w:lang w:bidi="ar-SA"/>
        </w:rPr>
      </w:pPr>
      <w:r>
        <w:rPr>
          <w:rFonts w:ascii="Times New Roman" w:hAnsi="Times New Roman"/>
          <w:sz w:val="20"/>
          <w:szCs w:val="20"/>
        </w:rPr>
        <w:t>Для о</w:t>
      </w:r>
      <w:r w:rsidRPr="006C46CB">
        <w:rPr>
          <w:rFonts w:ascii="Times New Roman" w:hAnsi="Times New Roman"/>
          <w:sz w:val="20"/>
          <w:szCs w:val="20"/>
        </w:rPr>
        <w:t xml:space="preserve">пределения </w:t>
      </w:r>
      <w:r>
        <w:rPr>
          <w:rFonts w:ascii="Times New Roman" w:hAnsi="Times New Roman"/>
          <w:sz w:val="20"/>
          <w:szCs w:val="20"/>
        </w:rPr>
        <w:t>аналогичных ценных бумаг</w:t>
      </w:r>
      <w:r w:rsidRPr="006C46CB">
        <w:rPr>
          <w:rFonts w:ascii="Times New Roman" w:hAnsi="Times New Roman"/>
          <w:sz w:val="20"/>
          <w:szCs w:val="20"/>
        </w:rPr>
        <w:t xml:space="preserve"> Банк применя</w:t>
      </w:r>
      <w:r>
        <w:rPr>
          <w:rFonts w:ascii="Times New Roman" w:hAnsi="Times New Roman"/>
          <w:sz w:val="20"/>
          <w:szCs w:val="20"/>
        </w:rPr>
        <w:t>е</w:t>
      </w:r>
      <w:r w:rsidRPr="006C46CB">
        <w:rPr>
          <w:rFonts w:ascii="Times New Roman" w:hAnsi="Times New Roman"/>
          <w:sz w:val="20"/>
          <w:szCs w:val="20"/>
        </w:rPr>
        <w:t xml:space="preserve">т </w:t>
      </w:r>
      <w:r>
        <w:rPr>
          <w:rFonts w:ascii="Times New Roman" w:hAnsi="Times New Roman"/>
          <w:sz w:val="20"/>
          <w:szCs w:val="20"/>
        </w:rPr>
        <w:t xml:space="preserve">мотивированное </w:t>
      </w:r>
      <w:r w:rsidRPr="006C46CB">
        <w:rPr>
          <w:rFonts w:ascii="Times New Roman" w:hAnsi="Times New Roman"/>
          <w:sz w:val="20"/>
          <w:szCs w:val="20"/>
        </w:rPr>
        <w:t>суждение</w:t>
      </w:r>
      <w:r>
        <w:rPr>
          <w:rFonts w:ascii="Times New Roman" w:hAnsi="Times New Roman"/>
          <w:sz w:val="20"/>
          <w:szCs w:val="20"/>
        </w:rPr>
        <w:t>, сформированное Управлением контроля рисков.</w:t>
      </w:r>
    </w:p>
    <w:p w:rsidR="00124194" w:rsidRPr="000361BF" w:rsidRDefault="00124194" w:rsidP="000361BF">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0361BF">
        <w:rPr>
          <w:rFonts w:ascii="Times New Roman" w:hAnsi="Times New Roman" w:cs="Times New Roman"/>
          <w:sz w:val="20"/>
          <w:szCs w:val="20"/>
        </w:rPr>
        <w:t xml:space="preserve">Доходный </w:t>
      </w:r>
      <w:r w:rsidR="000361BF">
        <w:rPr>
          <w:rFonts w:ascii="Times New Roman" w:hAnsi="Times New Roman" w:cs="Times New Roman"/>
          <w:sz w:val="20"/>
          <w:szCs w:val="20"/>
        </w:rPr>
        <w:t xml:space="preserve">метод </w:t>
      </w:r>
      <w:r w:rsidRPr="000361BF">
        <w:rPr>
          <w:rFonts w:ascii="Times New Roman" w:hAnsi="Times New Roman" w:cs="Times New Roman"/>
          <w:sz w:val="20"/>
          <w:szCs w:val="20"/>
        </w:rPr>
        <w:t xml:space="preserve">заключается в определении стоимости объекта оценки активов, основанных на расчетах ожидаемых доходов объекта оценки, скорректированных на временную стоимость денег и уровень риска инвестирования. При оценке стоимости акций и облигаций компании доход рассматривается как основной фактор, определяющий величину стоимости объекта. При этом имеют значение продолжительность периода получения возможного дохода, уровень сопутствующих рисков. </w:t>
      </w:r>
    </w:p>
    <w:p w:rsidR="00124194" w:rsidRPr="000361BF" w:rsidRDefault="00124194" w:rsidP="000361BF">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Расчет справедливой стоимости ценной бумаги производится путём умножения всех денежных доходов, связанных с инвестицией на коэффициент дисконтирования и суммирования полученных величин. Коэффициент дисконтирования определяется с учетом ставки дисконтирования, в качестве которой может использоваться ставка по инструменту с сопоставимым уровнем риска. </w:t>
      </w:r>
    </w:p>
    <w:p w:rsidR="00124194" w:rsidRPr="000361BF" w:rsidRDefault="00124194" w:rsidP="000361BF">
      <w:pPr>
        <w:widowControl/>
        <w:autoSpaceDE w:val="0"/>
        <w:autoSpaceDN w:val="0"/>
        <w:adjustRightInd w:val="0"/>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Формула для вычисления справедливой стоимости облигаций: </w:t>
      </w:r>
    </w:p>
    <w:p w:rsidR="00417690" w:rsidRDefault="00417690" w:rsidP="00124194">
      <w:pPr>
        <w:widowControl/>
        <w:autoSpaceDE w:val="0"/>
        <w:autoSpaceDN w:val="0"/>
        <w:adjustRightInd w:val="0"/>
        <w:rPr>
          <w:rFonts w:ascii="Times New Roman" w:hAnsi="Times New Roman" w:cs="Times New Roman"/>
          <w:sz w:val="23"/>
          <w:szCs w:val="23"/>
          <w:lang w:bidi="ar-SA"/>
        </w:rPr>
      </w:pPr>
    </w:p>
    <w:p w:rsidR="00124194" w:rsidRDefault="00417690" w:rsidP="00417690">
      <w:pPr>
        <w:widowControl/>
        <w:autoSpaceDE w:val="0"/>
        <w:autoSpaceDN w:val="0"/>
        <w:adjustRightInd w:val="0"/>
        <w:jc w:val="center"/>
        <w:rPr>
          <w:rFonts w:ascii="Times New Roman" w:hAnsi="Times New Roman" w:cs="Times New Roman"/>
          <w:sz w:val="23"/>
          <w:szCs w:val="23"/>
          <w:lang w:bidi="ar-SA"/>
        </w:rPr>
      </w:pPr>
      <m:oMath>
        <m:r>
          <w:rPr>
            <w:rFonts w:ascii="Cambria Math" w:hAnsi="Cambria Math" w:cs="Times New Roman"/>
            <w:sz w:val="23"/>
            <w:szCs w:val="23"/>
            <w:lang w:bidi="ar-SA"/>
          </w:rPr>
          <m:t>СС=</m:t>
        </m:r>
        <m:f>
          <m:fPr>
            <m:ctrlPr>
              <w:rPr>
                <w:rFonts w:ascii="Cambria Math" w:hAnsi="Cambria Math" w:cs="Times New Roman"/>
                <w:i/>
                <w:sz w:val="23"/>
                <w:szCs w:val="23"/>
                <w:lang w:val="en-US" w:bidi="ar-SA"/>
              </w:rPr>
            </m:ctrlPr>
          </m:fPr>
          <m:num>
            <m:r>
              <w:rPr>
                <w:rFonts w:ascii="Cambria Math" w:hAnsi="Cambria Math" w:cs="Times New Roman"/>
                <w:sz w:val="23"/>
                <w:szCs w:val="23"/>
                <w:lang w:val="en-US" w:bidi="ar-SA"/>
              </w:rPr>
              <m:t>CF</m:t>
            </m:r>
            <m:r>
              <w:rPr>
                <w:rFonts w:ascii="Cambria Math" w:hAnsi="Cambria Math" w:cs="Times New Roman"/>
                <w:sz w:val="23"/>
                <w:szCs w:val="23"/>
                <w:lang w:bidi="ar-SA"/>
              </w:rPr>
              <m:t>1</m:t>
            </m:r>
          </m:num>
          <m:den>
            <m:r>
              <w:rPr>
                <w:rFonts w:ascii="Cambria Math" w:hAnsi="Cambria Math" w:cs="Times New Roman"/>
                <w:sz w:val="23"/>
                <w:szCs w:val="23"/>
                <w:lang w:bidi="ar-SA"/>
              </w:rPr>
              <m:t>1+</m:t>
            </m:r>
            <m:r>
              <w:rPr>
                <w:rFonts w:ascii="Cambria Math" w:hAnsi="Cambria Math" w:cs="Times New Roman"/>
                <w:sz w:val="23"/>
                <w:szCs w:val="23"/>
                <w:lang w:val="en-US" w:bidi="ar-SA"/>
              </w:rPr>
              <m:t>r</m:t>
            </m:r>
          </m:den>
        </m:f>
        <m:r>
          <w:rPr>
            <w:rFonts w:ascii="Cambria Math" w:hAnsi="Cambria Math" w:cs="Times New Roman"/>
            <w:sz w:val="23"/>
            <w:szCs w:val="23"/>
            <w:lang w:bidi="ar-SA"/>
          </w:rPr>
          <m:t>+</m:t>
        </m:r>
        <m:f>
          <m:fPr>
            <m:ctrlPr>
              <w:rPr>
                <w:rFonts w:ascii="Cambria Math" w:hAnsi="Cambria Math" w:cs="Times New Roman"/>
                <w:i/>
                <w:sz w:val="23"/>
                <w:szCs w:val="23"/>
                <w:lang w:val="en-US" w:bidi="ar-SA"/>
              </w:rPr>
            </m:ctrlPr>
          </m:fPr>
          <m:num>
            <m:r>
              <w:rPr>
                <w:rFonts w:ascii="Cambria Math" w:hAnsi="Cambria Math" w:cs="Times New Roman"/>
                <w:sz w:val="23"/>
                <w:szCs w:val="23"/>
                <w:lang w:val="en-US" w:bidi="ar-SA"/>
              </w:rPr>
              <m:t>CF</m:t>
            </m:r>
            <m:r>
              <w:rPr>
                <w:rFonts w:ascii="Cambria Math" w:hAnsi="Cambria Math" w:cs="Times New Roman"/>
                <w:sz w:val="23"/>
                <w:szCs w:val="23"/>
                <w:lang w:bidi="ar-SA"/>
              </w:rPr>
              <m:t>2</m:t>
            </m:r>
          </m:num>
          <m:den>
            <m:sSup>
              <m:sSupPr>
                <m:ctrlPr>
                  <w:rPr>
                    <w:rFonts w:ascii="Cambria Math" w:hAnsi="Cambria Math" w:cs="Times New Roman"/>
                    <w:i/>
                    <w:sz w:val="23"/>
                    <w:szCs w:val="23"/>
                    <w:lang w:val="en-US" w:bidi="ar-SA"/>
                  </w:rPr>
                </m:ctrlPr>
              </m:sSupPr>
              <m:e>
                <m:r>
                  <w:rPr>
                    <w:rFonts w:ascii="Cambria Math" w:hAnsi="Cambria Math" w:cs="Times New Roman"/>
                    <w:sz w:val="23"/>
                    <w:szCs w:val="23"/>
                    <w:lang w:bidi="ar-SA"/>
                  </w:rPr>
                  <m:t>(1+</m:t>
                </m:r>
                <m:r>
                  <w:rPr>
                    <w:rFonts w:ascii="Cambria Math" w:hAnsi="Cambria Math" w:cs="Times New Roman"/>
                    <w:sz w:val="23"/>
                    <w:szCs w:val="23"/>
                    <w:lang w:val="en-US" w:bidi="ar-SA"/>
                  </w:rPr>
                  <m:t>r</m:t>
                </m:r>
                <m:r>
                  <w:rPr>
                    <w:rFonts w:ascii="Cambria Math" w:hAnsi="Cambria Math" w:cs="Times New Roman"/>
                    <w:sz w:val="23"/>
                    <w:szCs w:val="23"/>
                    <w:lang w:bidi="ar-SA"/>
                  </w:rPr>
                  <m:t>)</m:t>
                </m:r>
              </m:e>
              <m:sup>
                <m:r>
                  <w:rPr>
                    <w:rFonts w:ascii="Cambria Math" w:hAnsi="Cambria Math" w:cs="Times New Roman"/>
                    <w:sz w:val="23"/>
                    <w:szCs w:val="23"/>
                    <w:lang w:bidi="ar-SA"/>
                  </w:rPr>
                  <m:t>2</m:t>
                </m:r>
              </m:sup>
            </m:sSup>
          </m:den>
        </m:f>
        <m:r>
          <w:rPr>
            <w:rFonts w:ascii="Cambria Math" w:hAnsi="Cambria Math" w:cs="Times New Roman"/>
            <w:sz w:val="23"/>
            <w:szCs w:val="23"/>
            <w:lang w:bidi="ar-SA"/>
          </w:rPr>
          <m:t>+…</m:t>
        </m:r>
        <m:f>
          <m:fPr>
            <m:ctrlPr>
              <w:rPr>
                <w:rFonts w:ascii="Cambria Math" w:hAnsi="Cambria Math" w:cs="Times New Roman"/>
                <w:i/>
                <w:sz w:val="23"/>
                <w:szCs w:val="23"/>
                <w:lang w:val="en-US" w:bidi="ar-SA"/>
              </w:rPr>
            </m:ctrlPr>
          </m:fPr>
          <m:num>
            <m:r>
              <w:rPr>
                <w:rFonts w:ascii="Cambria Math" w:hAnsi="Cambria Math" w:cs="Times New Roman"/>
                <w:sz w:val="23"/>
                <w:szCs w:val="23"/>
                <w:lang w:val="en-US" w:bidi="ar-SA"/>
              </w:rPr>
              <m:t>CFi</m:t>
            </m:r>
          </m:num>
          <m:den>
            <m:sSup>
              <m:sSupPr>
                <m:ctrlPr>
                  <w:rPr>
                    <w:rFonts w:ascii="Cambria Math" w:hAnsi="Cambria Math" w:cs="Times New Roman"/>
                    <w:i/>
                    <w:sz w:val="23"/>
                    <w:szCs w:val="23"/>
                    <w:lang w:val="en-US" w:bidi="ar-SA"/>
                  </w:rPr>
                </m:ctrlPr>
              </m:sSupPr>
              <m:e>
                <m:r>
                  <w:rPr>
                    <w:rFonts w:ascii="Cambria Math" w:hAnsi="Cambria Math" w:cs="Times New Roman"/>
                    <w:sz w:val="23"/>
                    <w:szCs w:val="23"/>
                    <w:lang w:bidi="ar-SA"/>
                  </w:rPr>
                  <m:t>(1+</m:t>
                </m:r>
                <m:r>
                  <w:rPr>
                    <w:rFonts w:ascii="Cambria Math" w:hAnsi="Cambria Math" w:cs="Times New Roman"/>
                    <w:sz w:val="23"/>
                    <w:szCs w:val="23"/>
                    <w:lang w:val="en-US" w:bidi="ar-SA"/>
                  </w:rPr>
                  <m:t>r</m:t>
                </m:r>
                <m:r>
                  <w:rPr>
                    <w:rFonts w:ascii="Cambria Math" w:hAnsi="Cambria Math" w:cs="Times New Roman"/>
                    <w:sz w:val="23"/>
                    <w:szCs w:val="23"/>
                    <w:lang w:bidi="ar-SA"/>
                  </w:rPr>
                  <m:t>)</m:t>
                </m:r>
              </m:e>
              <m:sup>
                <m:r>
                  <w:rPr>
                    <w:rFonts w:ascii="Cambria Math" w:hAnsi="Cambria Math" w:cs="Times New Roman"/>
                    <w:sz w:val="23"/>
                    <w:szCs w:val="23"/>
                    <w:lang w:val="en-US" w:bidi="ar-SA"/>
                  </w:rPr>
                  <m:t>i</m:t>
                </m:r>
              </m:sup>
            </m:sSup>
          </m:den>
        </m:f>
      </m:oMath>
      <w:r>
        <w:rPr>
          <w:rFonts w:ascii="Times New Roman" w:hAnsi="Times New Roman" w:cs="Times New Roman"/>
          <w:sz w:val="23"/>
          <w:szCs w:val="23"/>
          <w:lang w:bidi="ar-SA"/>
        </w:rPr>
        <w:t>, где</w:t>
      </w:r>
    </w:p>
    <w:p w:rsidR="00417690" w:rsidRPr="00417690" w:rsidRDefault="00417690" w:rsidP="00417690">
      <w:pPr>
        <w:widowControl/>
        <w:autoSpaceDE w:val="0"/>
        <w:autoSpaceDN w:val="0"/>
        <w:adjustRightInd w:val="0"/>
        <w:jc w:val="center"/>
        <w:rPr>
          <w:rFonts w:ascii="Times New Roman" w:hAnsi="Times New Roman" w:cs="Times New Roman"/>
          <w:sz w:val="23"/>
          <w:szCs w:val="23"/>
          <w:lang w:bidi="ar-SA"/>
        </w:rPr>
      </w:pPr>
    </w:p>
    <w:p w:rsidR="00124194" w:rsidRPr="000361BF" w:rsidRDefault="00124194" w:rsidP="000361BF">
      <w:pPr>
        <w:widowControl/>
        <w:autoSpaceDE w:val="0"/>
        <w:autoSpaceDN w:val="0"/>
        <w:adjustRightInd w:val="0"/>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СF1, СF2, </w:t>
      </w:r>
      <w:proofErr w:type="spellStart"/>
      <w:proofErr w:type="gramStart"/>
      <w:r w:rsidRPr="000361BF">
        <w:rPr>
          <w:rFonts w:ascii="Times New Roman" w:hAnsi="Times New Roman" w:cs="Times New Roman"/>
          <w:sz w:val="20"/>
          <w:szCs w:val="20"/>
          <w:lang w:bidi="ar-SA"/>
        </w:rPr>
        <w:t>С</w:t>
      </w:r>
      <w:proofErr w:type="gramEnd"/>
      <w:r w:rsidRPr="000361BF">
        <w:rPr>
          <w:rFonts w:ascii="Times New Roman" w:hAnsi="Times New Roman" w:cs="Times New Roman"/>
          <w:sz w:val="20"/>
          <w:szCs w:val="20"/>
          <w:lang w:bidi="ar-SA"/>
        </w:rPr>
        <w:t>Fi</w:t>
      </w:r>
      <w:proofErr w:type="spellEnd"/>
      <w:r w:rsidRPr="000361BF">
        <w:rPr>
          <w:rFonts w:ascii="Times New Roman" w:hAnsi="Times New Roman" w:cs="Times New Roman"/>
          <w:sz w:val="20"/>
          <w:szCs w:val="20"/>
          <w:lang w:bidi="ar-SA"/>
        </w:rPr>
        <w:t xml:space="preserve"> – промежуточные платежи по купону, амортизации долга и прочим платежам, предусмотренным выпуском ценной бумаги; </w:t>
      </w:r>
    </w:p>
    <w:p w:rsidR="00124194" w:rsidRPr="000361BF" w:rsidRDefault="00124194" w:rsidP="000361BF">
      <w:pPr>
        <w:widowControl/>
        <w:autoSpaceDE w:val="0"/>
        <w:autoSpaceDN w:val="0"/>
        <w:adjustRightInd w:val="0"/>
        <w:jc w:val="both"/>
        <w:rPr>
          <w:rFonts w:ascii="Times New Roman" w:hAnsi="Times New Roman" w:cs="Times New Roman"/>
          <w:sz w:val="20"/>
          <w:szCs w:val="20"/>
          <w:lang w:bidi="ar-SA"/>
        </w:rPr>
      </w:pPr>
      <w:proofErr w:type="spellStart"/>
      <w:r w:rsidRPr="000361BF">
        <w:rPr>
          <w:rFonts w:ascii="Times New Roman" w:hAnsi="Times New Roman" w:cs="Times New Roman"/>
          <w:sz w:val="20"/>
          <w:szCs w:val="20"/>
          <w:lang w:bidi="ar-SA"/>
        </w:rPr>
        <w:t>r</w:t>
      </w:r>
      <w:proofErr w:type="spellEnd"/>
      <w:r w:rsidRPr="000361BF">
        <w:rPr>
          <w:rFonts w:ascii="Times New Roman" w:hAnsi="Times New Roman" w:cs="Times New Roman"/>
          <w:sz w:val="20"/>
          <w:szCs w:val="20"/>
          <w:lang w:bidi="ar-SA"/>
        </w:rPr>
        <w:t xml:space="preserve"> – применимая ставка дисконтирования с учетом риска инвестирования; </w:t>
      </w:r>
    </w:p>
    <w:p w:rsidR="00124194" w:rsidRPr="000361BF" w:rsidRDefault="00124194" w:rsidP="000361BF">
      <w:pPr>
        <w:widowControl/>
        <w:autoSpaceDE w:val="0"/>
        <w:autoSpaceDN w:val="0"/>
        <w:adjustRightInd w:val="0"/>
        <w:jc w:val="both"/>
        <w:rPr>
          <w:rFonts w:ascii="Times New Roman" w:hAnsi="Times New Roman" w:cs="Times New Roman"/>
          <w:sz w:val="20"/>
          <w:szCs w:val="20"/>
          <w:lang w:bidi="ar-SA"/>
        </w:rPr>
      </w:pPr>
      <w:proofErr w:type="spellStart"/>
      <w:r w:rsidRPr="000361BF">
        <w:rPr>
          <w:rFonts w:ascii="Times New Roman" w:hAnsi="Times New Roman" w:cs="Times New Roman"/>
          <w:sz w:val="20"/>
          <w:szCs w:val="20"/>
          <w:lang w:bidi="ar-SA"/>
        </w:rPr>
        <w:t>i</w:t>
      </w:r>
      <w:proofErr w:type="spellEnd"/>
      <w:r w:rsidRPr="000361BF">
        <w:rPr>
          <w:rFonts w:ascii="Times New Roman" w:hAnsi="Times New Roman" w:cs="Times New Roman"/>
          <w:sz w:val="20"/>
          <w:szCs w:val="20"/>
          <w:lang w:bidi="ar-SA"/>
        </w:rPr>
        <w:t xml:space="preserve"> – дата последнего платежа. </w:t>
      </w:r>
    </w:p>
    <w:p w:rsidR="00124194" w:rsidRPr="000361BF" w:rsidRDefault="00124194" w:rsidP="000361BF">
      <w:pPr>
        <w:widowControl/>
        <w:autoSpaceDE w:val="0"/>
        <w:autoSpaceDN w:val="0"/>
        <w:adjustRightInd w:val="0"/>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Формула для вычисления справедливой стоимости привилегированных акций с фиксированной ставкой дивидендов: </w:t>
      </w:r>
    </w:p>
    <w:p w:rsidR="00417690" w:rsidRDefault="00417690" w:rsidP="00124194">
      <w:pPr>
        <w:widowControl/>
        <w:autoSpaceDE w:val="0"/>
        <w:autoSpaceDN w:val="0"/>
        <w:adjustRightInd w:val="0"/>
        <w:rPr>
          <w:rFonts w:ascii="Times New Roman" w:hAnsi="Times New Roman" w:cs="Times New Roman"/>
          <w:sz w:val="23"/>
          <w:szCs w:val="23"/>
          <w:lang w:bidi="ar-SA"/>
        </w:rPr>
      </w:pPr>
    </w:p>
    <w:p w:rsidR="00417690" w:rsidRPr="00417690" w:rsidRDefault="00417690" w:rsidP="00417690">
      <w:pPr>
        <w:widowControl/>
        <w:autoSpaceDE w:val="0"/>
        <w:autoSpaceDN w:val="0"/>
        <w:adjustRightInd w:val="0"/>
        <w:jc w:val="center"/>
        <w:rPr>
          <w:rFonts w:ascii="Times New Roman" w:hAnsi="Times New Roman" w:cs="Times New Roman"/>
          <w:sz w:val="23"/>
          <w:szCs w:val="23"/>
          <w:lang w:bidi="ar-SA"/>
        </w:rPr>
      </w:pPr>
      <m:oMath>
        <m:r>
          <w:rPr>
            <w:rFonts w:ascii="Cambria Math" w:hAnsi="Cambria Math" w:cs="Times New Roman"/>
            <w:sz w:val="23"/>
            <w:szCs w:val="23"/>
            <w:lang w:bidi="ar-SA"/>
          </w:rPr>
          <m:t xml:space="preserve">С=Номинал* </m:t>
        </m:r>
        <m:f>
          <m:fPr>
            <m:ctrlPr>
              <w:rPr>
                <w:rFonts w:ascii="Cambria Math" w:hAnsi="Cambria Math" w:cs="Times New Roman"/>
                <w:i/>
                <w:sz w:val="23"/>
                <w:szCs w:val="23"/>
                <w:lang w:bidi="ar-SA"/>
              </w:rPr>
            </m:ctrlPr>
          </m:fPr>
          <m:num>
            <m:r>
              <w:rPr>
                <w:rFonts w:ascii="Cambria Math" w:hAnsi="Cambria Math" w:cs="Times New Roman"/>
                <w:sz w:val="23"/>
                <w:szCs w:val="23"/>
                <w:lang w:val="en-US" w:bidi="ar-SA"/>
              </w:rPr>
              <m:t>d</m:t>
            </m:r>
          </m:num>
          <m:den>
            <m:r>
              <w:rPr>
                <w:rFonts w:ascii="Cambria Math" w:hAnsi="Cambria Math" w:cs="Times New Roman"/>
                <w:sz w:val="23"/>
                <w:szCs w:val="23"/>
                <w:lang w:bidi="ar-SA"/>
              </w:rPr>
              <m:t>1+r</m:t>
            </m:r>
          </m:den>
        </m:f>
      </m:oMath>
      <w:r>
        <w:rPr>
          <w:rFonts w:ascii="Times New Roman" w:hAnsi="Times New Roman" w:cs="Times New Roman"/>
          <w:sz w:val="23"/>
          <w:szCs w:val="23"/>
          <w:lang w:bidi="ar-SA"/>
        </w:rPr>
        <w:t xml:space="preserve">  , где</w:t>
      </w:r>
    </w:p>
    <w:p w:rsidR="00417690" w:rsidRDefault="00417690" w:rsidP="00124194">
      <w:pPr>
        <w:widowControl/>
        <w:autoSpaceDE w:val="0"/>
        <w:autoSpaceDN w:val="0"/>
        <w:adjustRightInd w:val="0"/>
        <w:rPr>
          <w:rFonts w:ascii="Times New Roman" w:hAnsi="Times New Roman" w:cs="Times New Roman"/>
          <w:sz w:val="23"/>
          <w:szCs w:val="23"/>
          <w:lang w:bidi="ar-SA"/>
        </w:rPr>
      </w:pPr>
    </w:p>
    <w:p w:rsidR="00124194" w:rsidRPr="000361BF" w:rsidRDefault="00124194" w:rsidP="00124194">
      <w:pPr>
        <w:widowControl/>
        <w:autoSpaceDE w:val="0"/>
        <w:autoSpaceDN w:val="0"/>
        <w:adjustRightInd w:val="0"/>
        <w:rPr>
          <w:rFonts w:ascii="Times New Roman" w:hAnsi="Times New Roman" w:cs="Times New Roman"/>
          <w:sz w:val="20"/>
          <w:szCs w:val="20"/>
          <w:lang w:bidi="ar-SA"/>
        </w:rPr>
      </w:pPr>
      <w:proofErr w:type="spellStart"/>
      <w:r w:rsidRPr="000361BF">
        <w:rPr>
          <w:rFonts w:ascii="Times New Roman" w:hAnsi="Times New Roman" w:cs="Times New Roman"/>
          <w:sz w:val="20"/>
          <w:szCs w:val="20"/>
          <w:lang w:bidi="ar-SA"/>
        </w:rPr>
        <w:t>d</w:t>
      </w:r>
      <w:proofErr w:type="spellEnd"/>
      <w:r w:rsidRPr="000361BF">
        <w:rPr>
          <w:rFonts w:ascii="Times New Roman" w:hAnsi="Times New Roman" w:cs="Times New Roman"/>
          <w:sz w:val="20"/>
          <w:szCs w:val="20"/>
          <w:lang w:bidi="ar-SA"/>
        </w:rPr>
        <w:t xml:space="preserve"> – фиксированная ставка дивиденда; </w:t>
      </w:r>
    </w:p>
    <w:p w:rsidR="00124194" w:rsidRPr="000361BF" w:rsidRDefault="00124194" w:rsidP="00124194">
      <w:pPr>
        <w:widowControl/>
        <w:autoSpaceDE w:val="0"/>
        <w:autoSpaceDN w:val="0"/>
        <w:adjustRightInd w:val="0"/>
        <w:rPr>
          <w:rFonts w:ascii="Times New Roman" w:hAnsi="Times New Roman" w:cs="Times New Roman"/>
          <w:sz w:val="20"/>
          <w:szCs w:val="20"/>
          <w:lang w:bidi="ar-SA"/>
        </w:rPr>
      </w:pPr>
      <w:proofErr w:type="spellStart"/>
      <w:r w:rsidRPr="000361BF">
        <w:rPr>
          <w:rFonts w:ascii="Times New Roman" w:hAnsi="Times New Roman" w:cs="Times New Roman"/>
          <w:sz w:val="20"/>
          <w:szCs w:val="20"/>
          <w:lang w:bidi="ar-SA"/>
        </w:rPr>
        <w:t>r</w:t>
      </w:r>
      <w:proofErr w:type="spellEnd"/>
      <w:r w:rsidRPr="000361BF">
        <w:rPr>
          <w:rFonts w:ascii="Times New Roman" w:hAnsi="Times New Roman" w:cs="Times New Roman"/>
          <w:sz w:val="20"/>
          <w:szCs w:val="20"/>
          <w:lang w:bidi="ar-SA"/>
        </w:rPr>
        <w:t xml:space="preserve"> – применимая ставка дисконтирования. </w:t>
      </w:r>
    </w:p>
    <w:p w:rsidR="00417690" w:rsidRPr="000361BF" w:rsidRDefault="00124194" w:rsidP="000361BF">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0361BF">
        <w:rPr>
          <w:rFonts w:ascii="Times New Roman" w:hAnsi="Times New Roman" w:cs="Times New Roman"/>
          <w:sz w:val="20"/>
          <w:szCs w:val="20"/>
        </w:rPr>
        <w:t xml:space="preserve">Затратный метод </w:t>
      </w:r>
      <w:r w:rsidR="00417690" w:rsidRPr="000361BF">
        <w:rPr>
          <w:rFonts w:ascii="Times New Roman" w:hAnsi="Times New Roman" w:cs="Times New Roman"/>
          <w:sz w:val="20"/>
          <w:szCs w:val="20"/>
        </w:rPr>
        <w:t xml:space="preserve">- это совокупность методов оценки стоимости объекта оценки, основанных на определении затрат, необходимых для восстановления либо замещения объекта оценки, с учетом износа и устаревания. Затратный подход к оценке долевых инструментов рассматривает стоимость </w:t>
      </w:r>
      <w:r w:rsidR="00866C92" w:rsidRPr="000361BF">
        <w:rPr>
          <w:rFonts w:ascii="Times New Roman" w:hAnsi="Times New Roman" w:cs="Times New Roman"/>
          <w:sz w:val="20"/>
          <w:szCs w:val="20"/>
        </w:rPr>
        <w:t>общества</w:t>
      </w:r>
      <w:r w:rsidR="00417690" w:rsidRPr="000361BF">
        <w:rPr>
          <w:rFonts w:ascii="Times New Roman" w:hAnsi="Times New Roman" w:cs="Times New Roman"/>
          <w:sz w:val="20"/>
          <w:szCs w:val="20"/>
        </w:rPr>
        <w:t xml:space="preserve"> (эмитента) с точки зрения понесенных издержек на создание</w:t>
      </w:r>
      <w:r w:rsidR="00866C92" w:rsidRPr="000361BF">
        <w:rPr>
          <w:rFonts w:ascii="Times New Roman" w:hAnsi="Times New Roman" w:cs="Times New Roman"/>
          <w:sz w:val="20"/>
          <w:szCs w:val="20"/>
        </w:rPr>
        <w:t xml:space="preserve"> предприятия</w:t>
      </w:r>
      <w:r w:rsidR="00417690" w:rsidRPr="000361BF">
        <w:rPr>
          <w:rFonts w:ascii="Times New Roman" w:hAnsi="Times New Roman" w:cs="Times New Roman"/>
          <w:sz w:val="20"/>
          <w:szCs w:val="20"/>
        </w:rPr>
        <w:t xml:space="preserve">. </w:t>
      </w:r>
    </w:p>
    <w:p w:rsidR="00417690" w:rsidRPr="000361BF" w:rsidRDefault="00417690" w:rsidP="000361BF">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Затратный подход реализуется посредством применения метода стоимости чистых активов. </w:t>
      </w:r>
    </w:p>
    <w:p w:rsidR="00417690" w:rsidRPr="000361BF" w:rsidRDefault="00417690" w:rsidP="008318BD">
      <w:pPr>
        <w:pStyle w:val="a8"/>
        <w:widowControl/>
        <w:numPr>
          <w:ilvl w:val="2"/>
          <w:numId w:val="42"/>
        </w:numPr>
        <w:tabs>
          <w:tab w:val="left" w:pos="426"/>
        </w:tabs>
        <w:autoSpaceDE w:val="0"/>
        <w:autoSpaceDN w:val="0"/>
        <w:adjustRightInd w:val="0"/>
        <w:ind w:left="0" w:firstLine="709"/>
        <w:jc w:val="both"/>
        <w:rPr>
          <w:rFonts w:ascii="Times New Roman" w:hAnsi="Times New Roman" w:cs="Times New Roman"/>
          <w:sz w:val="20"/>
          <w:szCs w:val="20"/>
        </w:rPr>
      </w:pPr>
      <w:r w:rsidRPr="000361BF">
        <w:rPr>
          <w:rFonts w:ascii="Times New Roman" w:hAnsi="Times New Roman" w:cs="Times New Roman"/>
          <w:sz w:val="20"/>
          <w:szCs w:val="20"/>
        </w:rPr>
        <w:t xml:space="preserve">Метод стоимости чистых активов основан на оценке рыночной стоимости всех статей активов и обязательств, принимаемых к расчету чистых активов </w:t>
      </w:r>
      <w:r w:rsidR="00866C92" w:rsidRPr="000361BF">
        <w:rPr>
          <w:rFonts w:ascii="Times New Roman" w:hAnsi="Times New Roman" w:cs="Times New Roman"/>
          <w:sz w:val="20"/>
          <w:szCs w:val="20"/>
        </w:rPr>
        <w:t>общества</w:t>
      </w:r>
      <w:r w:rsidRPr="000361BF">
        <w:rPr>
          <w:rFonts w:ascii="Times New Roman" w:hAnsi="Times New Roman" w:cs="Times New Roman"/>
          <w:sz w:val="20"/>
          <w:szCs w:val="20"/>
        </w:rPr>
        <w:t xml:space="preserve"> и деления полученной величины на число обыкновенных (привилегированных) акций, находящихся в обращении. </w:t>
      </w:r>
    </w:p>
    <w:p w:rsidR="00417690" w:rsidRPr="000361BF" w:rsidRDefault="00417690" w:rsidP="000361BF">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Порядок расчета стоимости чистых активов для акций акционерных обществ определяется в соответствии с </w:t>
      </w:r>
      <w:r w:rsidR="00B03123">
        <w:rPr>
          <w:rFonts w:ascii="Times New Roman" w:hAnsi="Times New Roman" w:cs="Times New Roman"/>
          <w:sz w:val="20"/>
          <w:szCs w:val="20"/>
          <w:lang w:bidi="ar-SA"/>
        </w:rPr>
        <w:t>«</w:t>
      </w:r>
      <w:r w:rsidR="00B03123" w:rsidRPr="000361BF">
        <w:rPr>
          <w:rFonts w:ascii="Times New Roman" w:hAnsi="Times New Roman" w:cs="Times New Roman"/>
          <w:sz w:val="20"/>
          <w:szCs w:val="20"/>
          <w:lang w:bidi="ar-SA"/>
        </w:rPr>
        <w:t>Порядк</w:t>
      </w:r>
      <w:r w:rsidR="00B03123">
        <w:rPr>
          <w:rFonts w:ascii="Times New Roman" w:hAnsi="Times New Roman" w:cs="Times New Roman"/>
          <w:sz w:val="20"/>
          <w:szCs w:val="20"/>
          <w:lang w:bidi="ar-SA"/>
        </w:rPr>
        <w:t>ом</w:t>
      </w:r>
      <w:r w:rsidR="00B03123" w:rsidRPr="000361BF">
        <w:rPr>
          <w:rFonts w:ascii="Times New Roman" w:hAnsi="Times New Roman" w:cs="Times New Roman"/>
          <w:sz w:val="20"/>
          <w:szCs w:val="20"/>
          <w:lang w:bidi="ar-SA"/>
        </w:rPr>
        <w:t xml:space="preserve"> определения стоимости чистых активов»</w:t>
      </w:r>
      <w:r w:rsidR="00B03123">
        <w:rPr>
          <w:rFonts w:ascii="Times New Roman" w:hAnsi="Times New Roman" w:cs="Times New Roman"/>
          <w:sz w:val="20"/>
          <w:szCs w:val="20"/>
          <w:lang w:bidi="ar-SA"/>
        </w:rPr>
        <w:t xml:space="preserve">, утвержденным </w:t>
      </w:r>
      <w:r w:rsidRPr="000361BF">
        <w:rPr>
          <w:rFonts w:ascii="Times New Roman" w:hAnsi="Times New Roman" w:cs="Times New Roman"/>
          <w:sz w:val="20"/>
          <w:szCs w:val="20"/>
          <w:lang w:bidi="ar-SA"/>
        </w:rPr>
        <w:t xml:space="preserve">Приказом Министерства Финансов РФ от 28.08.2014  №84н. </w:t>
      </w:r>
    </w:p>
    <w:p w:rsidR="00417690" w:rsidRPr="000361BF" w:rsidRDefault="00417690" w:rsidP="000361BF">
      <w:pPr>
        <w:widowControl/>
        <w:autoSpaceDE w:val="0"/>
        <w:autoSpaceDN w:val="0"/>
        <w:adjustRightInd w:val="0"/>
        <w:ind w:firstLine="709"/>
        <w:rPr>
          <w:rFonts w:ascii="Times New Roman" w:hAnsi="Times New Roman" w:cs="Times New Roman"/>
          <w:sz w:val="20"/>
          <w:szCs w:val="20"/>
          <w:lang w:bidi="ar-SA"/>
        </w:rPr>
      </w:pPr>
      <w:r w:rsidRPr="000361BF">
        <w:rPr>
          <w:rFonts w:ascii="Times New Roman" w:hAnsi="Times New Roman" w:cs="Times New Roman"/>
          <w:sz w:val="20"/>
          <w:szCs w:val="20"/>
          <w:lang w:bidi="ar-SA"/>
        </w:rPr>
        <w:t>Расчет стоимости чистых активов акций акционерных обще</w:t>
      </w:r>
      <w:proofErr w:type="gramStart"/>
      <w:r w:rsidRPr="000361BF">
        <w:rPr>
          <w:rFonts w:ascii="Times New Roman" w:hAnsi="Times New Roman" w:cs="Times New Roman"/>
          <w:sz w:val="20"/>
          <w:szCs w:val="20"/>
          <w:lang w:bidi="ar-SA"/>
        </w:rPr>
        <w:t>ств пр</w:t>
      </w:r>
      <w:proofErr w:type="gramEnd"/>
      <w:r w:rsidRPr="000361BF">
        <w:rPr>
          <w:rFonts w:ascii="Times New Roman" w:hAnsi="Times New Roman" w:cs="Times New Roman"/>
          <w:sz w:val="20"/>
          <w:szCs w:val="20"/>
          <w:lang w:bidi="ar-SA"/>
        </w:rPr>
        <w:t xml:space="preserve">оводится по формуле: </w:t>
      </w:r>
    </w:p>
    <w:p w:rsidR="00866C92" w:rsidRPr="000361BF" w:rsidRDefault="00866C92" w:rsidP="00417690">
      <w:pPr>
        <w:widowControl/>
        <w:autoSpaceDE w:val="0"/>
        <w:autoSpaceDN w:val="0"/>
        <w:adjustRightInd w:val="0"/>
        <w:rPr>
          <w:rFonts w:ascii="Times New Roman" w:hAnsi="Times New Roman" w:cs="Times New Roman"/>
          <w:sz w:val="20"/>
          <w:szCs w:val="20"/>
          <w:lang w:bidi="ar-SA"/>
        </w:rPr>
      </w:pPr>
    </w:p>
    <w:p w:rsidR="00417690" w:rsidRPr="000361BF" w:rsidRDefault="00417690" w:rsidP="00866C92">
      <w:pPr>
        <w:widowControl/>
        <w:autoSpaceDE w:val="0"/>
        <w:autoSpaceDN w:val="0"/>
        <w:adjustRightInd w:val="0"/>
        <w:jc w:val="center"/>
        <w:rPr>
          <w:rFonts w:ascii="Times New Roman" w:hAnsi="Times New Roman" w:cs="Times New Roman"/>
          <w:sz w:val="20"/>
          <w:szCs w:val="20"/>
          <w:lang w:bidi="ar-SA"/>
        </w:rPr>
      </w:pPr>
      <w:r w:rsidRPr="000361BF">
        <w:rPr>
          <w:rFonts w:ascii="Times New Roman" w:hAnsi="Times New Roman" w:cs="Times New Roman"/>
          <w:sz w:val="20"/>
          <w:szCs w:val="20"/>
          <w:lang w:bidi="ar-SA"/>
        </w:rPr>
        <w:t>ЧА = А – О, где:</w:t>
      </w:r>
    </w:p>
    <w:p w:rsidR="00417690" w:rsidRPr="000361BF" w:rsidRDefault="00866C92" w:rsidP="00417690">
      <w:pPr>
        <w:widowControl/>
        <w:autoSpaceDE w:val="0"/>
        <w:autoSpaceDN w:val="0"/>
        <w:adjustRightInd w:val="0"/>
        <w:rPr>
          <w:rFonts w:ascii="Times New Roman" w:hAnsi="Times New Roman" w:cs="Times New Roman"/>
          <w:sz w:val="20"/>
          <w:szCs w:val="20"/>
          <w:lang w:bidi="ar-SA"/>
        </w:rPr>
      </w:pPr>
      <w:r w:rsidRPr="000361BF">
        <w:rPr>
          <w:rFonts w:ascii="Times New Roman" w:hAnsi="Times New Roman" w:cs="Times New Roman"/>
          <w:sz w:val="20"/>
          <w:szCs w:val="20"/>
          <w:lang w:bidi="ar-SA"/>
        </w:rPr>
        <w:t>ЧА - ч</w:t>
      </w:r>
      <w:r w:rsidR="00417690" w:rsidRPr="000361BF">
        <w:rPr>
          <w:rFonts w:ascii="Times New Roman" w:hAnsi="Times New Roman" w:cs="Times New Roman"/>
          <w:sz w:val="20"/>
          <w:szCs w:val="20"/>
          <w:lang w:bidi="ar-SA"/>
        </w:rPr>
        <w:t xml:space="preserve">истые активы </w:t>
      </w:r>
    </w:p>
    <w:p w:rsidR="00417690" w:rsidRPr="000361BF" w:rsidRDefault="00417690" w:rsidP="00417690">
      <w:pPr>
        <w:widowControl/>
        <w:autoSpaceDE w:val="0"/>
        <w:autoSpaceDN w:val="0"/>
        <w:adjustRightInd w:val="0"/>
        <w:rPr>
          <w:rFonts w:ascii="Times New Roman" w:hAnsi="Times New Roman" w:cs="Times New Roman"/>
          <w:sz w:val="20"/>
          <w:szCs w:val="20"/>
          <w:lang w:bidi="ar-SA"/>
        </w:rPr>
      </w:pPr>
      <w:r w:rsidRPr="000361BF">
        <w:rPr>
          <w:rFonts w:ascii="Times New Roman" w:hAnsi="Times New Roman" w:cs="Times New Roman"/>
          <w:sz w:val="20"/>
          <w:szCs w:val="20"/>
          <w:lang w:bidi="ar-SA"/>
        </w:rPr>
        <w:lastRenderedPageBreak/>
        <w:t xml:space="preserve">А - </w:t>
      </w:r>
      <w:r w:rsidR="00866C92" w:rsidRPr="000361BF">
        <w:rPr>
          <w:rFonts w:ascii="Times New Roman" w:hAnsi="Times New Roman" w:cs="Times New Roman"/>
          <w:sz w:val="20"/>
          <w:szCs w:val="20"/>
          <w:lang w:bidi="ar-SA"/>
        </w:rPr>
        <w:t>а</w:t>
      </w:r>
      <w:r w:rsidRPr="000361BF">
        <w:rPr>
          <w:rFonts w:ascii="Times New Roman" w:hAnsi="Times New Roman" w:cs="Times New Roman"/>
          <w:sz w:val="20"/>
          <w:szCs w:val="20"/>
          <w:lang w:bidi="ar-SA"/>
        </w:rPr>
        <w:t>ктивы, принимаемые к расчету</w:t>
      </w:r>
      <w:r w:rsidR="00866C92" w:rsidRPr="000361BF">
        <w:rPr>
          <w:rFonts w:ascii="Times New Roman" w:hAnsi="Times New Roman" w:cs="Times New Roman"/>
          <w:sz w:val="20"/>
          <w:szCs w:val="20"/>
          <w:lang w:bidi="ar-SA"/>
        </w:rPr>
        <w:t>;</w:t>
      </w:r>
      <w:r w:rsidRPr="000361BF">
        <w:rPr>
          <w:rFonts w:ascii="Times New Roman" w:hAnsi="Times New Roman" w:cs="Times New Roman"/>
          <w:sz w:val="20"/>
          <w:szCs w:val="20"/>
          <w:lang w:bidi="ar-SA"/>
        </w:rPr>
        <w:t xml:space="preserve"> </w:t>
      </w:r>
    </w:p>
    <w:p w:rsidR="00417690" w:rsidRPr="000361BF" w:rsidRDefault="00417690" w:rsidP="00417690">
      <w:pPr>
        <w:widowControl/>
        <w:autoSpaceDE w:val="0"/>
        <w:autoSpaceDN w:val="0"/>
        <w:adjustRightInd w:val="0"/>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О - </w:t>
      </w:r>
      <w:r w:rsidR="00B03123">
        <w:rPr>
          <w:rFonts w:ascii="Times New Roman" w:hAnsi="Times New Roman" w:cs="Times New Roman"/>
          <w:sz w:val="20"/>
          <w:szCs w:val="20"/>
          <w:lang w:bidi="ar-SA"/>
        </w:rPr>
        <w:t>о</w:t>
      </w:r>
      <w:r w:rsidRPr="000361BF">
        <w:rPr>
          <w:rFonts w:ascii="Times New Roman" w:hAnsi="Times New Roman" w:cs="Times New Roman"/>
          <w:sz w:val="20"/>
          <w:szCs w:val="20"/>
          <w:lang w:bidi="ar-SA"/>
        </w:rPr>
        <w:t>бязательства, принимаемые к расчету</w:t>
      </w:r>
      <w:r w:rsidR="00866C92" w:rsidRPr="000361BF">
        <w:rPr>
          <w:rFonts w:ascii="Times New Roman" w:hAnsi="Times New Roman" w:cs="Times New Roman"/>
          <w:sz w:val="20"/>
          <w:szCs w:val="20"/>
          <w:lang w:bidi="ar-SA"/>
        </w:rPr>
        <w:t>.</w:t>
      </w:r>
      <w:r w:rsidRPr="000361BF">
        <w:rPr>
          <w:rFonts w:ascii="Times New Roman" w:hAnsi="Times New Roman" w:cs="Times New Roman"/>
          <w:sz w:val="20"/>
          <w:szCs w:val="20"/>
          <w:lang w:bidi="ar-SA"/>
        </w:rPr>
        <w:t xml:space="preserve"> </w:t>
      </w:r>
    </w:p>
    <w:p w:rsidR="00124194" w:rsidRPr="000361BF" w:rsidRDefault="00417690" w:rsidP="000361BF">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 Объекты бухгалтерского учета, учитываемые организацией на </w:t>
      </w:r>
      <w:proofErr w:type="spellStart"/>
      <w:r w:rsidRPr="000361BF">
        <w:rPr>
          <w:rFonts w:ascii="Times New Roman" w:hAnsi="Times New Roman" w:cs="Times New Roman"/>
          <w:sz w:val="20"/>
          <w:szCs w:val="20"/>
          <w:lang w:bidi="ar-SA"/>
        </w:rPr>
        <w:t>забалансовых</w:t>
      </w:r>
      <w:proofErr w:type="spellEnd"/>
      <w:r w:rsidRPr="000361BF">
        <w:rPr>
          <w:rFonts w:ascii="Times New Roman" w:hAnsi="Times New Roman" w:cs="Times New Roman"/>
          <w:sz w:val="20"/>
          <w:szCs w:val="20"/>
          <w:lang w:bidi="ar-SA"/>
        </w:rPr>
        <w:t xml:space="preserve"> счетах, при определении стоимости чистых активов к расчету не принимаются.</w:t>
      </w:r>
    </w:p>
    <w:p w:rsidR="00866C92" w:rsidRPr="000361BF" w:rsidRDefault="00866C92" w:rsidP="000361BF">
      <w:pPr>
        <w:widowControl/>
        <w:autoSpaceDE w:val="0"/>
        <w:autoSpaceDN w:val="0"/>
        <w:adjustRightInd w:val="0"/>
        <w:ind w:firstLine="709"/>
        <w:jc w:val="both"/>
        <w:rPr>
          <w:rFonts w:ascii="Times New Roman" w:hAnsi="Times New Roman" w:cs="Times New Roman"/>
          <w:sz w:val="20"/>
          <w:szCs w:val="20"/>
          <w:lang w:bidi="ar-SA"/>
        </w:rPr>
      </w:pPr>
      <w:proofErr w:type="gramStart"/>
      <w:r w:rsidRPr="000361BF">
        <w:rPr>
          <w:rFonts w:ascii="Times New Roman" w:hAnsi="Times New Roman" w:cs="Times New Roman"/>
          <w:sz w:val="20"/>
          <w:szCs w:val="20"/>
          <w:lang w:bidi="ar-SA"/>
        </w:rPr>
        <w:t>Принимаемые к расчету активы включают все активы организации, за исключением дебиторской задолженности учредителей (участников, акционеров, собственников, членов) по взносам (вкладам) в уставный капитал (уставный фонд, паевой фонд, складочный капитал), по оплате акций.</w:t>
      </w:r>
      <w:proofErr w:type="gramEnd"/>
      <w:r w:rsidRPr="000361BF">
        <w:rPr>
          <w:rFonts w:ascii="Times New Roman" w:hAnsi="Times New Roman" w:cs="Times New Roman"/>
          <w:sz w:val="20"/>
          <w:szCs w:val="20"/>
          <w:lang w:bidi="ar-SA"/>
        </w:rPr>
        <w:t xml:space="preserve"> Принимаемые к расчету обязательства включают все обязательства организации, за исключением доходов будущих периодов, признанных организацией в связи с получением государственной помощи, а также в связи с безвозмездным получением имущества. </w:t>
      </w:r>
    </w:p>
    <w:p w:rsidR="00866C92" w:rsidRPr="000361BF" w:rsidRDefault="00866C92" w:rsidP="000361BF">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Стоимость чистых активов определяется по данным бухгалтерского учета. При этом активы и обязательства принимаются к расчету по стоимости, подлежащей отражению в бухгалтерском балансе организации (в нетто-оценке за вычетом регулирующих величин) исходя из правил оценки соответствующих статей бухгалтерского баланса.</w:t>
      </w:r>
    </w:p>
    <w:p w:rsidR="00866C92" w:rsidRPr="008318BD" w:rsidRDefault="00866C92" w:rsidP="008318BD">
      <w:pPr>
        <w:pStyle w:val="a8"/>
        <w:widowControl/>
        <w:numPr>
          <w:ilvl w:val="2"/>
          <w:numId w:val="42"/>
        </w:numPr>
        <w:tabs>
          <w:tab w:val="left" w:pos="426"/>
        </w:tabs>
        <w:autoSpaceDE w:val="0"/>
        <w:autoSpaceDN w:val="0"/>
        <w:adjustRightInd w:val="0"/>
        <w:ind w:left="0" w:firstLine="709"/>
        <w:jc w:val="both"/>
        <w:rPr>
          <w:rFonts w:ascii="Times New Roman" w:hAnsi="Times New Roman" w:cs="Times New Roman"/>
          <w:sz w:val="20"/>
          <w:szCs w:val="20"/>
        </w:rPr>
      </w:pPr>
      <w:proofErr w:type="gramStart"/>
      <w:r w:rsidRPr="008318BD">
        <w:rPr>
          <w:rFonts w:ascii="Times New Roman" w:hAnsi="Times New Roman" w:cs="Times New Roman"/>
          <w:sz w:val="20"/>
          <w:szCs w:val="20"/>
        </w:rPr>
        <w:t>Порядок расчета стоимости чистых активов для долевых инструментов-паев паевых инвестиционных фондов определяется в соответствии с Указанием Банка России от 25.08.2015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w:t>
      </w:r>
      <w:proofErr w:type="gramEnd"/>
      <w:r w:rsidRPr="008318BD">
        <w:rPr>
          <w:rFonts w:ascii="Times New Roman" w:hAnsi="Times New Roman" w:cs="Times New Roman"/>
          <w:sz w:val="20"/>
          <w:szCs w:val="20"/>
        </w:rPr>
        <w:t xml:space="preserve"> паев». </w:t>
      </w:r>
    </w:p>
    <w:p w:rsidR="00866C92" w:rsidRPr="000361BF" w:rsidRDefault="00866C92" w:rsidP="000361BF">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Стоимость чистых активов паевого инвестиционного фонда определяется как разница между стоимостью всех активов паевого инвестиционного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w:t>
      </w:r>
    </w:p>
    <w:p w:rsidR="00866C92" w:rsidRPr="000361BF" w:rsidRDefault="00866C92" w:rsidP="000361BF">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w:t>
      </w:r>
    </w:p>
    <w:p w:rsidR="00866C92" w:rsidRPr="000361BF" w:rsidRDefault="00866C92" w:rsidP="000361BF">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Расчетная стоимость инвестиционного пая паевого инвестиционного фонда определяется на каждую дату, на которую определяется стоимость чистых активов этого фонда, путем деления стоимости чистых активов паевого инвестиционного фонда на количество инвестиционных паев по данным реестра владельцев инвестиционных паев этого паевого инвестиционного фонда на дату определения расчетной стоимости. </w:t>
      </w:r>
    </w:p>
    <w:p w:rsidR="00866C92" w:rsidRPr="000361BF" w:rsidRDefault="00866C92" w:rsidP="00AB0490">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 xml:space="preserve">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 данного фонда. </w:t>
      </w:r>
    </w:p>
    <w:p w:rsidR="00866C92" w:rsidRPr="000361BF" w:rsidRDefault="00866C92" w:rsidP="000361BF">
      <w:pPr>
        <w:widowControl/>
        <w:autoSpaceDE w:val="0"/>
        <w:autoSpaceDN w:val="0"/>
        <w:adjustRightInd w:val="0"/>
        <w:ind w:firstLine="709"/>
        <w:jc w:val="both"/>
        <w:rPr>
          <w:rFonts w:ascii="Times New Roman" w:hAnsi="Times New Roman" w:cs="Times New Roman"/>
          <w:sz w:val="20"/>
          <w:szCs w:val="20"/>
          <w:lang w:bidi="ar-SA"/>
        </w:rPr>
      </w:pPr>
      <w:r w:rsidRPr="000361BF">
        <w:rPr>
          <w:rFonts w:ascii="Times New Roman" w:hAnsi="Times New Roman" w:cs="Times New Roman"/>
          <w:sz w:val="20"/>
          <w:szCs w:val="20"/>
          <w:lang w:bidi="ar-SA"/>
        </w:rPr>
        <w:t>Для определения справедливой стоимости инвестиционных паев, входящий в состав активов Общества, у управляющей компании данного паевого инвестиционного фонда запрашивается информация по расчету стоимости чистых активов, представленная в виде справки о стоимости чистых активов фонда на дату расчета.</w:t>
      </w:r>
    </w:p>
    <w:p w:rsidR="00866C92" w:rsidRPr="000361BF" w:rsidRDefault="00866C92" w:rsidP="008318BD">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0361BF">
        <w:rPr>
          <w:rFonts w:ascii="Times New Roman" w:hAnsi="Times New Roman" w:cs="Times New Roman"/>
          <w:sz w:val="20"/>
          <w:szCs w:val="20"/>
        </w:rPr>
        <w:t>Если на дату очередной переоценки ценной бумаги</w:t>
      </w:r>
      <w:r w:rsidR="00AC2993">
        <w:rPr>
          <w:rFonts w:ascii="Times New Roman" w:hAnsi="Times New Roman" w:cs="Times New Roman"/>
          <w:sz w:val="20"/>
          <w:szCs w:val="20"/>
        </w:rPr>
        <w:t xml:space="preserve"> </w:t>
      </w:r>
      <w:r w:rsidRPr="000361BF">
        <w:rPr>
          <w:rFonts w:ascii="Times New Roman" w:hAnsi="Times New Roman" w:cs="Times New Roman"/>
          <w:sz w:val="20"/>
          <w:szCs w:val="20"/>
        </w:rPr>
        <w:t xml:space="preserve"> рынок по данной ценной бумаге удовлетворяет крите</w:t>
      </w:r>
      <w:r w:rsidR="00CB4A4A" w:rsidRPr="000361BF">
        <w:rPr>
          <w:rFonts w:ascii="Times New Roman" w:hAnsi="Times New Roman" w:cs="Times New Roman"/>
          <w:sz w:val="20"/>
          <w:szCs w:val="20"/>
        </w:rPr>
        <w:t>риям а</w:t>
      </w:r>
      <w:r w:rsidRPr="000361BF">
        <w:rPr>
          <w:rFonts w:ascii="Times New Roman" w:hAnsi="Times New Roman" w:cs="Times New Roman"/>
          <w:sz w:val="20"/>
          <w:szCs w:val="20"/>
        </w:rPr>
        <w:t>ктивного, Банк переходит к определению спр</w:t>
      </w:r>
      <w:r w:rsidR="00CB4A4A" w:rsidRPr="000361BF">
        <w:rPr>
          <w:rFonts w:ascii="Times New Roman" w:hAnsi="Times New Roman" w:cs="Times New Roman"/>
          <w:sz w:val="20"/>
          <w:szCs w:val="20"/>
        </w:rPr>
        <w:t>аведливой стоимости в условиях а</w:t>
      </w:r>
      <w:r w:rsidRPr="000361BF">
        <w:rPr>
          <w:rFonts w:ascii="Times New Roman" w:hAnsi="Times New Roman" w:cs="Times New Roman"/>
          <w:sz w:val="20"/>
          <w:szCs w:val="20"/>
        </w:rPr>
        <w:t xml:space="preserve">ктивного рынка. </w:t>
      </w:r>
    </w:p>
    <w:p w:rsidR="0005140C" w:rsidRPr="0005140C" w:rsidRDefault="0005140C" w:rsidP="0005140C">
      <w:pPr>
        <w:keepNext/>
        <w:keepLines/>
        <w:tabs>
          <w:tab w:val="left" w:pos="1035"/>
        </w:tabs>
        <w:ind w:left="284"/>
        <w:jc w:val="both"/>
        <w:outlineLvl w:val="3"/>
        <w:rPr>
          <w:rFonts w:ascii="Times New Roman" w:eastAsia="Times New Roman" w:hAnsi="Times New Roman" w:cs="Times New Roman"/>
          <w:b/>
          <w:bCs/>
          <w:sz w:val="20"/>
          <w:szCs w:val="20"/>
        </w:rPr>
      </w:pPr>
    </w:p>
    <w:bookmarkEnd w:id="2"/>
    <w:p w:rsidR="00210755" w:rsidRPr="00496E91" w:rsidRDefault="008318BD" w:rsidP="0075623E">
      <w:pPr>
        <w:keepNext/>
        <w:keepLines/>
        <w:numPr>
          <w:ilvl w:val="0"/>
          <w:numId w:val="42"/>
        </w:numPr>
        <w:tabs>
          <w:tab w:val="left" w:pos="1035"/>
        </w:tabs>
        <w:spacing w:line="192" w:lineRule="exact"/>
        <w:jc w:val="center"/>
        <w:outlineLvl w:val="3"/>
        <w:rPr>
          <w:rFonts w:ascii="Times New Roman" w:hAnsi="Times New Roman" w:cs="Times New Roman"/>
          <w:b/>
          <w:sz w:val="20"/>
          <w:szCs w:val="20"/>
        </w:rPr>
      </w:pPr>
      <w:r>
        <w:rPr>
          <w:rFonts w:ascii="Times New Roman" w:hAnsi="Times New Roman" w:cs="Times New Roman"/>
          <w:b/>
          <w:sz w:val="20"/>
          <w:szCs w:val="20"/>
        </w:rPr>
        <w:t>К</w:t>
      </w:r>
      <w:r w:rsidRPr="00496E91">
        <w:rPr>
          <w:rFonts w:ascii="Times New Roman" w:hAnsi="Times New Roman" w:cs="Times New Roman"/>
          <w:b/>
          <w:sz w:val="20"/>
          <w:szCs w:val="20"/>
        </w:rPr>
        <w:t>орректировки справедливой стоимости</w:t>
      </w:r>
    </w:p>
    <w:p w:rsidR="00496E91" w:rsidRPr="00496E91" w:rsidRDefault="00496E91" w:rsidP="00496E91">
      <w:pPr>
        <w:keepNext/>
        <w:keepLines/>
        <w:tabs>
          <w:tab w:val="left" w:pos="1035"/>
        </w:tabs>
        <w:spacing w:line="192" w:lineRule="exact"/>
        <w:ind w:left="720"/>
        <w:outlineLvl w:val="3"/>
        <w:rPr>
          <w:rFonts w:ascii="Times New Roman" w:hAnsi="Times New Roman" w:cs="Times New Roman"/>
          <w:sz w:val="20"/>
          <w:szCs w:val="20"/>
        </w:rPr>
      </w:pPr>
    </w:p>
    <w:p w:rsidR="008318BD" w:rsidRPr="008318BD" w:rsidRDefault="008318BD" w:rsidP="008318BD">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8318BD">
        <w:rPr>
          <w:rFonts w:ascii="Times New Roman" w:hAnsi="Times New Roman" w:cs="Times New Roman"/>
          <w:sz w:val="20"/>
          <w:szCs w:val="20"/>
        </w:rPr>
        <w:t xml:space="preserve">Банк использует корректировки справедливой стоимости в случае, если используемые методы оценки не позволяют точно определить справедливую стоимость ценных бумаг вследствие следующих обстоятельств: </w:t>
      </w:r>
    </w:p>
    <w:p w:rsidR="008318BD" w:rsidRPr="008318BD" w:rsidRDefault="008318BD" w:rsidP="008318BD">
      <w:pPr>
        <w:pStyle w:val="af1"/>
        <w:jc w:val="both"/>
        <w:rPr>
          <w:rFonts w:ascii="Times New Roman" w:hAnsi="Times New Roman" w:cs="Times New Roman"/>
          <w:sz w:val="20"/>
          <w:szCs w:val="20"/>
          <w:lang w:bidi="ar-SA"/>
        </w:rPr>
      </w:pPr>
      <w:r w:rsidRPr="008318BD">
        <w:rPr>
          <w:rFonts w:ascii="Times New Roman" w:hAnsi="Times New Roman" w:cs="Times New Roman"/>
          <w:sz w:val="20"/>
          <w:szCs w:val="20"/>
          <w:lang w:bidi="ar-SA"/>
        </w:rPr>
        <w:t xml:space="preserve">–  наличие опасений, что совокупные финансовые затраты на продажу, закрытие или хеджирование позиции даже в нормальных рыночных условиях превысят </w:t>
      </w:r>
      <w:proofErr w:type="gramStart"/>
      <w:r w:rsidRPr="008318BD">
        <w:rPr>
          <w:rFonts w:ascii="Times New Roman" w:hAnsi="Times New Roman" w:cs="Times New Roman"/>
          <w:sz w:val="20"/>
          <w:szCs w:val="20"/>
          <w:lang w:bidi="ar-SA"/>
        </w:rPr>
        <w:t>существующий</w:t>
      </w:r>
      <w:proofErr w:type="gramEnd"/>
      <w:r w:rsidRPr="008318BD">
        <w:rPr>
          <w:rFonts w:ascii="Times New Roman" w:hAnsi="Times New Roman" w:cs="Times New Roman"/>
          <w:sz w:val="20"/>
          <w:szCs w:val="20"/>
          <w:lang w:bidi="ar-SA"/>
        </w:rPr>
        <w:t xml:space="preserve"> </w:t>
      </w:r>
      <w:proofErr w:type="spellStart"/>
      <w:r w:rsidRPr="008318BD">
        <w:rPr>
          <w:rFonts w:ascii="Times New Roman" w:hAnsi="Times New Roman" w:cs="Times New Roman"/>
          <w:sz w:val="20"/>
          <w:szCs w:val="20"/>
          <w:lang w:bidi="ar-SA"/>
        </w:rPr>
        <w:t>спр</w:t>
      </w:r>
      <w:r w:rsidR="00AC2993">
        <w:rPr>
          <w:rFonts w:ascii="Times New Roman" w:hAnsi="Times New Roman" w:cs="Times New Roman"/>
          <w:sz w:val="20"/>
          <w:szCs w:val="20"/>
          <w:lang w:bidi="ar-SA"/>
        </w:rPr>
        <w:t>е</w:t>
      </w:r>
      <w:r w:rsidRPr="008318BD">
        <w:rPr>
          <w:rFonts w:ascii="Times New Roman" w:hAnsi="Times New Roman" w:cs="Times New Roman"/>
          <w:sz w:val="20"/>
          <w:szCs w:val="20"/>
          <w:lang w:bidi="ar-SA"/>
        </w:rPr>
        <w:t>д</w:t>
      </w:r>
      <w:proofErr w:type="spellEnd"/>
      <w:r w:rsidRPr="008318BD">
        <w:rPr>
          <w:rFonts w:ascii="Times New Roman" w:hAnsi="Times New Roman" w:cs="Times New Roman"/>
          <w:sz w:val="20"/>
          <w:szCs w:val="20"/>
          <w:lang w:bidi="ar-SA"/>
        </w:rPr>
        <w:t xml:space="preserve"> между ценой покупки и ценой продажи; </w:t>
      </w:r>
    </w:p>
    <w:p w:rsidR="008318BD" w:rsidRPr="008318BD" w:rsidRDefault="008318BD" w:rsidP="008318BD">
      <w:pPr>
        <w:pStyle w:val="af1"/>
        <w:jc w:val="both"/>
        <w:rPr>
          <w:rFonts w:ascii="Times New Roman" w:hAnsi="Times New Roman" w:cs="Times New Roman"/>
          <w:sz w:val="20"/>
          <w:szCs w:val="20"/>
          <w:lang w:bidi="ar-SA"/>
        </w:rPr>
      </w:pPr>
      <w:r w:rsidRPr="008318BD">
        <w:rPr>
          <w:rFonts w:ascii="Times New Roman" w:hAnsi="Times New Roman" w:cs="Times New Roman"/>
          <w:sz w:val="20"/>
          <w:szCs w:val="20"/>
          <w:lang w:bidi="ar-SA"/>
        </w:rPr>
        <w:t xml:space="preserve">– наличие низкой активности рынка ценных бумаг (невыполнение определенного критерия активности рынка); </w:t>
      </w:r>
    </w:p>
    <w:p w:rsidR="008318BD" w:rsidRPr="008318BD" w:rsidRDefault="008318BD" w:rsidP="008318BD">
      <w:pPr>
        <w:pStyle w:val="af1"/>
        <w:jc w:val="both"/>
        <w:rPr>
          <w:rFonts w:ascii="Times New Roman" w:hAnsi="Times New Roman" w:cs="Times New Roman"/>
          <w:sz w:val="20"/>
          <w:szCs w:val="20"/>
          <w:lang w:bidi="ar-SA"/>
        </w:rPr>
      </w:pPr>
      <w:r w:rsidRPr="008318BD">
        <w:rPr>
          <w:rFonts w:ascii="Times New Roman" w:hAnsi="Times New Roman" w:cs="Times New Roman"/>
          <w:sz w:val="20"/>
          <w:szCs w:val="20"/>
          <w:lang w:bidi="ar-SA"/>
        </w:rPr>
        <w:t xml:space="preserve">–  позиции оцениваются на основе модели, которая несет в себе значительный модельный риск, хотя и была одобрена к применению; </w:t>
      </w:r>
    </w:p>
    <w:p w:rsidR="008318BD" w:rsidRPr="008318BD" w:rsidRDefault="008318BD" w:rsidP="008318BD">
      <w:pPr>
        <w:pStyle w:val="af1"/>
        <w:jc w:val="both"/>
        <w:rPr>
          <w:rFonts w:ascii="Times New Roman" w:hAnsi="Times New Roman" w:cs="Times New Roman"/>
          <w:sz w:val="20"/>
          <w:szCs w:val="20"/>
          <w:lang w:bidi="ar-SA"/>
        </w:rPr>
      </w:pPr>
      <w:r w:rsidRPr="008318BD">
        <w:rPr>
          <w:rFonts w:ascii="Times New Roman" w:hAnsi="Times New Roman" w:cs="Times New Roman"/>
          <w:sz w:val="20"/>
          <w:szCs w:val="20"/>
          <w:lang w:bidi="ar-SA"/>
        </w:rPr>
        <w:t>–  позиции подвержены определенным рискам или предполагают операционные расходы в будущем, которые участники рынка обычно учитывают в цене соответствующих позиций, но которые по какой-то причине не могут быт</w:t>
      </w:r>
      <w:r w:rsidR="00527AFD">
        <w:rPr>
          <w:rFonts w:ascii="Times New Roman" w:hAnsi="Times New Roman" w:cs="Times New Roman"/>
          <w:sz w:val="20"/>
          <w:szCs w:val="20"/>
          <w:lang w:bidi="ar-SA"/>
        </w:rPr>
        <w:t>ь отражены в денежном выражении.</w:t>
      </w:r>
      <w:r w:rsidRPr="008318BD">
        <w:rPr>
          <w:rFonts w:ascii="Times New Roman" w:hAnsi="Times New Roman" w:cs="Times New Roman"/>
          <w:sz w:val="20"/>
          <w:szCs w:val="20"/>
          <w:lang w:bidi="ar-SA"/>
        </w:rPr>
        <w:t xml:space="preserve"> </w:t>
      </w:r>
    </w:p>
    <w:p w:rsidR="008318BD" w:rsidRPr="008318BD" w:rsidRDefault="008318BD" w:rsidP="00527AFD">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8318BD">
        <w:rPr>
          <w:rFonts w:ascii="Times New Roman" w:hAnsi="Times New Roman" w:cs="Times New Roman"/>
          <w:sz w:val="20"/>
          <w:szCs w:val="20"/>
        </w:rPr>
        <w:t xml:space="preserve">Банк может применять общую и частную модели корректировки справедливой стоимости. </w:t>
      </w:r>
    </w:p>
    <w:p w:rsidR="008318BD" w:rsidRPr="008318BD" w:rsidRDefault="008318BD" w:rsidP="00527AFD">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8318BD">
        <w:rPr>
          <w:rFonts w:ascii="Times New Roman" w:hAnsi="Times New Roman" w:cs="Times New Roman"/>
          <w:sz w:val="20"/>
          <w:szCs w:val="20"/>
        </w:rPr>
        <w:t xml:space="preserve">К категории общих корректировок относится корректировка, учитывающая низкую активность рынка, применяющаяся к наблюдаемым ценам неактивного рынка. </w:t>
      </w:r>
    </w:p>
    <w:p w:rsidR="008318BD" w:rsidRPr="008318BD" w:rsidRDefault="008318BD" w:rsidP="00527AFD">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8318BD">
        <w:rPr>
          <w:rFonts w:ascii="Times New Roman" w:hAnsi="Times New Roman" w:cs="Times New Roman"/>
          <w:sz w:val="20"/>
          <w:szCs w:val="20"/>
        </w:rPr>
        <w:t xml:space="preserve">К категории частных корректировок относятся: </w:t>
      </w:r>
    </w:p>
    <w:p w:rsidR="008318BD" w:rsidRPr="00527AFD" w:rsidRDefault="00527AFD" w:rsidP="00527AFD">
      <w:pPr>
        <w:pStyle w:val="af1"/>
        <w:jc w:val="both"/>
        <w:rPr>
          <w:rFonts w:ascii="Times New Roman" w:hAnsi="Times New Roman" w:cs="Times New Roman"/>
          <w:sz w:val="20"/>
          <w:szCs w:val="20"/>
          <w:lang w:bidi="ar-SA"/>
        </w:rPr>
      </w:pPr>
      <w:r w:rsidRPr="00527AFD">
        <w:rPr>
          <w:rFonts w:ascii="Times New Roman" w:hAnsi="Times New Roman" w:cs="Times New Roman"/>
          <w:sz w:val="20"/>
          <w:szCs w:val="20"/>
          <w:lang w:bidi="ar-SA"/>
        </w:rPr>
        <w:t xml:space="preserve">– </w:t>
      </w:r>
      <w:r w:rsidR="008318BD" w:rsidRPr="00527AFD">
        <w:rPr>
          <w:rFonts w:ascii="Times New Roman" w:hAnsi="Times New Roman" w:cs="Times New Roman"/>
          <w:sz w:val="20"/>
          <w:szCs w:val="20"/>
          <w:lang w:bidi="ar-SA"/>
        </w:rPr>
        <w:t xml:space="preserve">корректировка на модельный риск: корректировка для инструментов, стоимость которых рассчитывается по ценовой модели (на основании модели), обусловленная неопределенностью, связанной с самой моделью или с параметрами такой модели. </w:t>
      </w:r>
    </w:p>
    <w:p w:rsidR="008318BD" w:rsidRPr="00527AFD" w:rsidRDefault="00527AFD" w:rsidP="00527AFD">
      <w:pPr>
        <w:pStyle w:val="af1"/>
        <w:jc w:val="both"/>
        <w:rPr>
          <w:rFonts w:ascii="Times New Roman" w:hAnsi="Times New Roman" w:cs="Times New Roman"/>
          <w:sz w:val="20"/>
          <w:szCs w:val="20"/>
          <w:lang w:bidi="ar-SA"/>
        </w:rPr>
      </w:pPr>
      <w:r w:rsidRPr="00527AFD">
        <w:rPr>
          <w:rFonts w:ascii="Times New Roman" w:hAnsi="Times New Roman" w:cs="Times New Roman"/>
          <w:sz w:val="20"/>
          <w:szCs w:val="20"/>
          <w:lang w:bidi="ar-SA"/>
        </w:rPr>
        <w:t>–</w:t>
      </w:r>
      <w:r w:rsidR="008318BD" w:rsidRPr="00527AFD">
        <w:rPr>
          <w:rFonts w:ascii="Times New Roman" w:hAnsi="Times New Roman" w:cs="Times New Roman"/>
          <w:sz w:val="20"/>
          <w:szCs w:val="20"/>
          <w:lang w:bidi="ar-SA"/>
        </w:rPr>
        <w:t xml:space="preserve"> дополнительная корректировка: применяется в случае, если результаты мониторинга полученной справедливой стоимости с помощью рыночных показателей оказались неудовлетворительными или выявлены признаки существенного обесценения по ценным бумагам, оцениваемым по справедливой стоимости через прибыль или убыток. </w:t>
      </w:r>
    </w:p>
    <w:p w:rsidR="008318BD" w:rsidRPr="008318BD" w:rsidRDefault="008318BD" w:rsidP="00527AFD">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8318BD">
        <w:rPr>
          <w:rFonts w:ascii="Times New Roman" w:hAnsi="Times New Roman" w:cs="Times New Roman"/>
          <w:sz w:val="20"/>
          <w:szCs w:val="20"/>
        </w:rPr>
        <w:t>Использование того или иного вида корректировок опред</w:t>
      </w:r>
      <w:r w:rsidR="00527AFD" w:rsidRPr="00527AFD">
        <w:rPr>
          <w:rFonts w:ascii="Times New Roman" w:hAnsi="Times New Roman" w:cs="Times New Roman"/>
          <w:sz w:val="20"/>
          <w:szCs w:val="20"/>
        </w:rPr>
        <w:t>еляется уровнем исходных данных</w:t>
      </w:r>
      <w:r w:rsidRPr="008318BD">
        <w:rPr>
          <w:rFonts w:ascii="Times New Roman" w:hAnsi="Times New Roman" w:cs="Times New Roman"/>
          <w:sz w:val="20"/>
          <w:szCs w:val="20"/>
        </w:rPr>
        <w:t xml:space="preserve">: </w:t>
      </w:r>
    </w:p>
    <w:p w:rsidR="008318BD" w:rsidRPr="008318BD" w:rsidRDefault="00527AFD" w:rsidP="008318BD">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1 у</w:t>
      </w:r>
      <w:r w:rsidR="008318BD" w:rsidRPr="008318BD">
        <w:rPr>
          <w:rFonts w:ascii="Times New Roman" w:hAnsi="Times New Roman" w:cs="Times New Roman"/>
          <w:sz w:val="20"/>
          <w:szCs w:val="20"/>
          <w:lang w:bidi="ar-SA"/>
        </w:rPr>
        <w:t xml:space="preserve">ровень – корректировки не применяются; </w:t>
      </w:r>
    </w:p>
    <w:p w:rsidR="008318BD" w:rsidRPr="008318BD" w:rsidRDefault="00527AFD" w:rsidP="008318BD">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2 у</w:t>
      </w:r>
      <w:r w:rsidR="008318BD" w:rsidRPr="008318BD">
        <w:rPr>
          <w:rFonts w:ascii="Times New Roman" w:hAnsi="Times New Roman" w:cs="Times New Roman"/>
          <w:sz w:val="20"/>
          <w:szCs w:val="20"/>
          <w:lang w:bidi="ar-SA"/>
        </w:rPr>
        <w:t xml:space="preserve">ровень – применяются общие корректировки; </w:t>
      </w:r>
    </w:p>
    <w:p w:rsidR="008318BD" w:rsidRPr="008318BD" w:rsidRDefault="00527AFD" w:rsidP="008318BD">
      <w:pPr>
        <w:widowControl/>
        <w:autoSpaceDE w:val="0"/>
        <w:autoSpaceDN w:val="0"/>
        <w:adjustRightInd w:val="0"/>
        <w:rPr>
          <w:rFonts w:ascii="Times New Roman" w:hAnsi="Times New Roman" w:cs="Times New Roman"/>
          <w:sz w:val="20"/>
          <w:szCs w:val="20"/>
          <w:lang w:bidi="ar-SA"/>
        </w:rPr>
      </w:pPr>
      <w:r>
        <w:rPr>
          <w:rFonts w:ascii="Times New Roman" w:hAnsi="Times New Roman" w:cs="Times New Roman"/>
          <w:sz w:val="20"/>
          <w:szCs w:val="20"/>
          <w:lang w:bidi="ar-SA"/>
        </w:rPr>
        <w:t>3 у</w:t>
      </w:r>
      <w:r w:rsidR="008318BD" w:rsidRPr="008318BD">
        <w:rPr>
          <w:rFonts w:ascii="Times New Roman" w:hAnsi="Times New Roman" w:cs="Times New Roman"/>
          <w:sz w:val="20"/>
          <w:szCs w:val="20"/>
          <w:lang w:bidi="ar-SA"/>
        </w:rPr>
        <w:t xml:space="preserve">ровень – применяются общие и частные корректировки. </w:t>
      </w:r>
    </w:p>
    <w:p w:rsidR="008318BD" w:rsidRPr="008318BD" w:rsidRDefault="008318BD" w:rsidP="00527AFD">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8318BD">
        <w:rPr>
          <w:rFonts w:ascii="Times New Roman" w:hAnsi="Times New Roman" w:cs="Times New Roman"/>
          <w:sz w:val="20"/>
          <w:szCs w:val="20"/>
        </w:rPr>
        <w:t xml:space="preserve">Описание применяемых корректировок приведено в Приложении </w:t>
      </w:r>
      <w:r w:rsidR="00527AFD">
        <w:rPr>
          <w:rFonts w:ascii="Times New Roman" w:hAnsi="Times New Roman" w:cs="Times New Roman"/>
          <w:sz w:val="20"/>
          <w:szCs w:val="20"/>
        </w:rPr>
        <w:t>№</w:t>
      </w:r>
      <w:r w:rsidRPr="008318BD">
        <w:rPr>
          <w:rFonts w:ascii="Times New Roman" w:hAnsi="Times New Roman" w:cs="Times New Roman"/>
          <w:sz w:val="20"/>
          <w:szCs w:val="20"/>
        </w:rPr>
        <w:t xml:space="preserve">2 к настоящей Методике. </w:t>
      </w:r>
    </w:p>
    <w:p w:rsidR="00FB7912" w:rsidRDefault="00FB7912" w:rsidP="00C75487">
      <w:pPr>
        <w:pStyle w:val="a8"/>
        <w:widowControl/>
        <w:spacing w:after="200" w:line="266" w:lineRule="auto"/>
        <w:jc w:val="both"/>
        <w:rPr>
          <w:rFonts w:ascii="Times New Roman" w:eastAsia="Arial" w:hAnsi="Times New Roman"/>
          <w:sz w:val="20"/>
          <w:szCs w:val="20"/>
        </w:rPr>
      </w:pPr>
    </w:p>
    <w:p w:rsidR="00454385" w:rsidRPr="00527AFD" w:rsidRDefault="00454385" w:rsidP="00C75487">
      <w:pPr>
        <w:pStyle w:val="a8"/>
        <w:widowControl/>
        <w:spacing w:after="200" w:line="266" w:lineRule="auto"/>
        <w:jc w:val="both"/>
        <w:rPr>
          <w:rFonts w:ascii="Times New Roman" w:eastAsia="Arial" w:hAnsi="Times New Roman"/>
          <w:sz w:val="20"/>
          <w:szCs w:val="20"/>
        </w:rPr>
      </w:pPr>
    </w:p>
    <w:p w:rsidR="00C75487" w:rsidRPr="00527AFD" w:rsidRDefault="00527AFD" w:rsidP="0075623E">
      <w:pPr>
        <w:pStyle w:val="a8"/>
        <w:numPr>
          <w:ilvl w:val="0"/>
          <w:numId w:val="42"/>
        </w:numPr>
        <w:autoSpaceDE w:val="0"/>
        <w:autoSpaceDN w:val="0"/>
        <w:adjustRightInd w:val="0"/>
        <w:jc w:val="center"/>
        <w:rPr>
          <w:rFonts w:ascii="Times New Roman" w:hAnsi="Times New Roman" w:cs="Times New Roman"/>
          <w:b/>
          <w:bCs/>
          <w:sz w:val="20"/>
          <w:szCs w:val="20"/>
        </w:rPr>
      </w:pPr>
      <w:r w:rsidRPr="00527AFD">
        <w:rPr>
          <w:rFonts w:ascii="Times New Roman" w:hAnsi="Times New Roman" w:cs="Times New Roman"/>
          <w:b/>
          <w:sz w:val="20"/>
          <w:szCs w:val="20"/>
        </w:rPr>
        <w:lastRenderedPageBreak/>
        <w:t xml:space="preserve">Мониторинг адекватности справедливой стоимости </w:t>
      </w:r>
      <w:r w:rsidR="0075623E" w:rsidRPr="0075623E">
        <w:rPr>
          <w:rFonts w:ascii="Times New Roman" w:hAnsi="Times New Roman" w:cs="Times New Roman"/>
          <w:b/>
          <w:sz w:val="20"/>
          <w:szCs w:val="20"/>
        </w:rPr>
        <w:br/>
      </w:r>
      <w:r w:rsidRPr="00527AFD">
        <w:rPr>
          <w:rFonts w:ascii="Times New Roman" w:hAnsi="Times New Roman" w:cs="Times New Roman"/>
          <w:b/>
          <w:sz w:val="20"/>
          <w:szCs w:val="20"/>
        </w:rPr>
        <w:t xml:space="preserve">и </w:t>
      </w:r>
      <w:r w:rsidRPr="00527AFD">
        <w:rPr>
          <w:rFonts w:ascii="Times New Roman" w:hAnsi="Times New Roman" w:cs="Times New Roman"/>
          <w:b/>
          <w:bCs/>
          <w:sz w:val="20"/>
          <w:szCs w:val="20"/>
        </w:rPr>
        <w:t>контроль правильности определения справедливой стоимости</w:t>
      </w:r>
    </w:p>
    <w:p w:rsidR="00C75487" w:rsidRPr="0016791A" w:rsidRDefault="00C75487" w:rsidP="00C75487">
      <w:pPr>
        <w:autoSpaceDE w:val="0"/>
        <w:autoSpaceDN w:val="0"/>
        <w:adjustRightInd w:val="0"/>
        <w:rPr>
          <w:rFonts w:ascii="Times New Roman" w:hAnsi="Times New Roman" w:cs="Times New Roman"/>
          <w:bCs/>
          <w:sz w:val="10"/>
          <w:szCs w:val="10"/>
        </w:rPr>
      </w:pPr>
    </w:p>
    <w:p w:rsidR="00C75487" w:rsidRPr="00A00175" w:rsidRDefault="00C75487" w:rsidP="00BC7994">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A00175">
        <w:rPr>
          <w:rFonts w:ascii="Times New Roman" w:hAnsi="Times New Roman" w:cs="Times New Roman"/>
          <w:sz w:val="20"/>
          <w:szCs w:val="20"/>
        </w:rPr>
        <w:t>Банк проводит мониторинг адекватности справедливой стоимости на регулярной основе, но не реже 1 раза в месяц.</w:t>
      </w:r>
      <w:r w:rsidR="00A20B45">
        <w:rPr>
          <w:rFonts w:ascii="Times New Roman" w:hAnsi="Times New Roman" w:cs="Times New Roman"/>
          <w:sz w:val="20"/>
          <w:szCs w:val="20"/>
        </w:rPr>
        <w:t xml:space="preserve"> </w:t>
      </w:r>
      <w:r w:rsidRPr="00A00175">
        <w:rPr>
          <w:rFonts w:ascii="Times New Roman" w:hAnsi="Times New Roman" w:cs="Times New Roman"/>
          <w:sz w:val="20"/>
          <w:szCs w:val="20"/>
        </w:rPr>
        <w:t xml:space="preserve"> </w:t>
      </w:r>
    </w:p>
    <w:p w:rsidR="00A00175" w:rsidRDefault="00C75487" w:rsidP="00BC7994">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A00175">
        <w:rPr>
          <w:rFonts w:ascii="Times New Roman" w:hAnsi="Times New Roman" w:cs="Times New Roman"/>
          <w:sz w:val="20"/>
          <w:szCs w:val="20"/>
        </w:rPr>
        <w:t xml:space="preserve">В случае если по результатам мониторинга справедливая стоимость </w:t>
      </w:r>
      <w:r w:rsidR="00421ACE">
        <w:rPr>
          <w:rFonts w:ascii="Times New Roman" w:hAnsi="Times New Roman" w:cs="Times New Roman"/>
          <w:sz w:val="20"/>
          <w:szCs w:val="20"/>
        </w:rPr>
        <w:t>ценной бумаги</w:t>
      </w:r>
      <w:r w:rsidRPr="00A00175">
        <w:rPr>
          <w:rFonts w:ascii="Times New Roman" w:hAnsi="Times New Roman" w:cs="Times New Roman"/>
          <w:sz w:val="20"/>
          <w:szCs w:val="20"/>
        </w:rPr>
        <w:t>, определенная на основании исходных данных 1 уровня, была признана неадекватной, справедливая стоимость указанного финансового инструмента определяется с помощью наблюдаемых и ненаблюдаемых исходных данных 2 и 3 уровней с применением соответствующих корректировок. Уровень иерархии справедливой стоимости в данном случае снижается до 2 или 3 уровня соответственно в зависимости от используемых исходных данных.</w:t>
      </w:r>
      <w:r w:rsidR="00A00175" w:rsidRPr="00A00175">
        <w:rPr>
          <w:rFonts w:ascii="Times New Roman" w:hAnsi="Times New Roman" w:cs="Times New Roman"/>
          <w:sz w:val="20"/>
          <w:szCs w:val="20"/>
        </w:rPr>
        <w:t xml:space="preserve"> </w:t>
      </w:r>
    </w:p>
    <w:p w:rsidR="00421ACE" w:rsidRDefault="00421ACE" w:rsidP="00BC7994">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В случае если по результатам мониторинга справедливая стоимость ценной бумаги, определенная с помощью наблюдаемых и/или ненаблюдаемых исход</w:t>
      </w:r>
      <w:r w:rsidR="00BC7994">
        <w:rPr>
          <w:rFonts w:ascii="Times New Roman" w:hAnsi="Times New Roman" w:cs="Times New Roman"/>
          <w:sz w:val="20"/>
          <w:szCs w:val="20"/>
        </w:rPr>
        <w:t>ных данных (</w:t>
      </w:r>
      <w:r>
        <w:rPr>
          <w:rFonts w:ascii="Times New Roman" w:hAnsi="Times New Roman" w:cs="Times New Roman"/>
          <w:sz w:val="20"/>
          <w:szCs w:val="20"/>
        </w:rPr>
        <w:t>2 и 3 уровни</w:t>
      </w:r>
      <w:r w:rsidR="00BC7994">
        <w:rPr>
          <w:rFonts w:ascii="Times New Roman" w:hAnsi="Times New Roman" w:cs="Times New Roman"/>
          <w:sz w:val="20"/>
          <w:szCs w:val="20"/>
        </w:rPr>
        <w:t xml:space="preserve"> иерархии</w:t>
      </w:r>
      <w:r>
        <w:rPr>
          <w:rFonts w:ascii="Times New Roman" w:hAnsi="Times New Roman" w:cs="Times New Roman"/>
          <w:sz w:val="20"/>
          <w:szCs w:val="20"/>
        </w:rPr>
        <w:t>/справедливая стоимость</w:t>
      </w:r>
      <w:r w:rsidR="00BC7994">
        <w:rPr>
          <w:rFonts w:ascii="Times New Roman" w:hAnsi="Times New Roman" w:cs="Times New Roman"/>
          <w:sz w:val="20"/>
          <w:szCs w:val="20"/>
        </w:rPr>
        <w:t xml:space="preserve"> ценной бумаги)</w:t>
      </w:r>
      <w:r>
        <w:rPr>
          <w:rFonts w:ascii="Times New Roman" w:hAnsi="Times New Roman" w:cs="Times New Roman"/>
          <w:sz w:val="20"/>
          <w:szCs w:val="20"/>
        </w:rPr>
        <w:t xml:space="preserve">, была признана неадекватной, справедливая стоимость в данном случае подвергается дополнительной корректировке. Иерархия справедливой стоимости ценных бумаг </w:t>
      </w:r>
      <w:r w:rsidR="00BC7994">
        <w:rPr>
          <w:rFonts w:ascii="Times New Roman" w:hAnsi="Times New Roman" w:cs="Times New Roman"/>
          <w:sz w:val="20"/>
          <w:szCs w:val="20"/>
        </w:rPr>
        <w:t>в данном случае понижается до 3 уровня.</w:t>
      </w:r>
      <w:r>
        <w:rPr>
          <w:rFonts w:ascii="Times New Roman" w:hAnsi="Times New Roman" w:cs="Times New Roman"/>
          <w:sz w:val="20"/>
          <w:szCs w:val="20"/>
        </w:rPr>
        <w:t xml:space="preserve"> </w:t>
      </w:r>
    </w:p>
    <w:p w:rsidR="00A817F0" w:rsidRDefault="00A817F0" w:rsidP="00A817F0">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proofErr w:type="gramStart"/>
      <w:r>
        <w:rPr>
          <w:rFonts w:ascii="Times New Roman" w:hAnsi="Times New Roman" w:cs="Times New Roman"/>
          <w:sz w:val="20"/>
          <w:szCs w:val="20"/>
        </w:rPr>
        <w:t>Управление сопровождения операций (</w:t>
      </w:r>
      <w:proofErr w:type="spellStart"/>
      <w:r>
        <w:rPr>
          <w:rFonts w:ascii="Times New Roman" w:hAnsi="Times New Roman" w:cs="Times New Roman"/>
          <w:sz w:val="20"/>
          <w:szCs w:val="20"/>
        </w:rPr>
        <w:t>Бэк-офис</w:t>
      </w:r>
      <w:proofErr w:type="spellEnd"/>
      <w:r>
        <w:rPr>
          <w:rFonts w:ascii="Times New Roman" w:hAnsi="Times New Roman" w:cs="Times New Roman"/>
          <w:sz w:val="20"/>
          <w:szCs w:val="20"/>
        </w:rPr>
        <w:t>) на регулярной основе</w:t>
      </w:r>
      <w:r w:rsidR="00D90635">
        <w:rPr>
          <w:rFonts w:ascii="Times New Roman" w:hAnsi="Times New Roman" w:cs="Times New Roman"/>
          <w:sz w:val="20"/>
          <w:szCs w:val="20"/>
        </w:rPr>
        <w:t>,</w:t>
      </w:r>
      <w:r>
        <w:rPr>
          <w:rFonts w:ascii="Times New Roman" w:hAnsi="Times New Roman" w:cs="Times New Roman"/>
          <w:sz w:val="20"/>
          <w:szCs w:val="20"/>
        </w:rPr>
        <w:t xml:space="preserve"> </w:t>
      </w:r>
      <w:r w:rsidR="00D90635">
        <w:rPr>
          <w:rFonts w:ascii="Times New Roman" w:hAnsi="Times New Roman" w:cs="Times New Roman"/>
          <w:sz w:val="20"/>
          <w:szCs w:val="20"/>
        </w:rPr>
        <w:t>не реже 1 раза в месяц</w:t>
      </w:r>
      <w:r>
        <w:rPr>
          <w:rFonts w:ascii="Times New Roman" w:hAnsi="Times New Roman" w:cs="Times New Roman"/>
          <w:sz w:val="20"/>
          <w:szCs w:val="20"/>
        </w:rPr>
        <w:t xml:space="preserve"> </w:t>
      </w:r>
      <w:r w:rsidR="00D90635">
        <w:rPr>
          <w:rFonts w:ascii="Times New Roman" w:hAnsi="Times New Roman" w:cs="Times New Roman"/>
          <w:sz w:val="20"/>
          <w:szCs w:val="20"/>
        </w:rPr>
        <w:t xml:space="preserve">на основании данных, предоставленных Управлением ценных бумаг, </w:t>
      </w:r>
      <w:r>
        <w:rPr>
          <w:rFonts w:ascii="Times New Roman" w:hAnsi="Times New Roman" w:cs="Times New Roman"/>
          <w:sz w:val="20"/>
          <w:szCs w:val="20"/>
        </w:rPr>
        <w:t xml:space="preserve">осуществляет мониторинг правильности оценки ценных бумаг по справедливой стоимости в части контроля индикаторов, указанных в Приложении №2 к настоящей Методике, при срабатывании которых оценка справедливой стоимости признается неадекватной и требует внесения корректировок. </w:t>
      </w:r>
      <w:proofErr w:type="gramEnd"/>
    </w:p>
    <w:p w:rsidR="00BC7994" w:rsidRDefault="00BC7994" w:rsidP="00BC7994">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Управление ценных бумаг осуществляет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снижением цены (роста уровня доходности) ценной бумаги и в случае достижения уровней, указанных в </w:t>
      </w:r>
      <w:r w:rsidR="00A20B45">
        <w:rPr>
          <w:rFonts w:ascii="Times New Roman" w:hAnsi="Times New Roman" w:cs="Times New Roman"/>
          <w:sz w:val="20"/>
          <w:szCs w:val="20"/>
        </w:rPr>
        <w:t>Приложении №2 к настоящей Методике, информирует об этом Управление контроля рисков и Управление сопровождения операций (</w:t>
      </w:r>
      <w:proofErr w:type="spellStart"/>
      <w:r w:rsidR="00A20B45">
        <w:rPr>
          <w:rFonts w:ascii="Times New Roman" w:hAnsi="Times New Roman" w:cs="Times New Roman"/>
          <w:sz w:val="20"/>
          <w:szCs w:val="20"/>
        </w:rPr>
        <w:t>Бэк-офис</w:t>
      </w:r>
      <w:proofErr w:type="spellEnd"/>
      <w:r w:rsidR="00A20B45">
        <w:rPr>
          <w:rFonts w:ascii="Times New Roman" w:hAnsi="Times New Roman" w:cs="Times New Roman"/>
          <w:sz w:val="20"/>
          <w:szCs w:val="20"/>
        </w:rPr>
        <w:t>).</w:t>
      </w:r>
    </w:p>
    <w:p w:rsidR="00A817F0" w:rsidRDefault="00A817F0" w:rsidP="00BC7994">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Управление контроля рисков осуществляет проверку адекватности методов определения справедливой стоимости не реже 1 раза в месяц в отношении ценных бумаг, оцениваемых по справедливой стоимости. </w:t>
      </w:r>
    </w:p>
    <w:p w:rsidR="00A00175" w:rsidRPr="00A00175" w:rsidRDefault="00A00175" w:rsidP="00BC7994">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A00175">
        <w:rPr>
          <w:rFonts w:ascii="Times New Roman" w:hAnsi="Times New Roman" w:cs="Times New Roman"/>
          <w:sz w:val="20"/>
          <w:szCs w:val="20"/>
        </w:rPr>
        <w:t xml:space="preserve">Органы управления Банка информируются о необходимых поправках к оценкам </w:t>
      </w:r>
      <w:r>
        <w:rPr>
          <w:rFonts w:ascii="Times New Roman" w:hAnsi="Times New Roman" w:cs="Times New Roman"/>
          <w:sz w:val="20"/>
          <w:szCs w:val="20"/>
        </w:rPr>
        <w:t xml:space="preserve">финансовых инструментов </w:t>
      </w:r>
      <w:r w:rsidRPr="00A00175">
        <w:rPr>
          <w:rFonts w:ascii="Times New Roman" w:hAnsi="Times New Roman" w:cs="Times New Roman"/>
          <w:sz w:val="20"/>
          <w:szCs w:val="20"/>
        </w:rPr>
        <w:t xml:space="preserve"> по справедливой стоимости, существенным образом влияющих на капитал и финансовый результат. </w:t>
      </w:r>
    </w:p>
    <w:p w:rsidR="00073047" w:rsidRDefault="00073047" w:rsidP="00BC7994">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A00175">
        <w:rPr>
          <w:rFonts w:ascii="Times New Roman" w:hAnsi="Times New Roman" w:cs="Times New Roman"/>
          <w:sz w:val="20"/>
          <w:szCs w:val="20"/>
        </w:rPr>
        <w:t xml:space="preserve">Служба внутреннего аудита Банка осуществляет контроль </w:t>
      </w:r>
      <w:proofErr w:type="gramStart"/>
      <w:r w:rsidRPr="00A00175">
        <w:rPr>
          <w:rFonts w:ascii="Times New Roman" w:hAnsi="Times New Roman" w:cs="Times New Roman"/>
          <w:sz w:val="20"/>
          <w:szCs w:val="20"/>
        </w:rPr>
        <w:t>правильности оценки определения справедливой стоимости финансовых инструментов</w:t>
      </w:r>
      <w:proofErr w:type="gramEnd"/>
      <w:r w:rsidRPr="00A00175">
        <w:rPr>
          <w:rFonts w:ascii="Times New Roman" w:hAnsi="Times New Roman" w:cs="Times New Roman"/>
          <w:sz w:val="20"/>
          <w:szCs w:val="20"/>
        </w:rPr>
        <w:t xml:space="preserve"> и адекватности методологии определения справедливой стоимости в ходе проверок, проводимых согласно утвержденному плану работы. Результаты проводимых проверок отражаются во внутренних документах Банка согласно установленному в Банке порядку.</w:t>
      </w:r>
    </w:p>
    <w:p w:rsidR="009F3998" w:rsidRDefault="004F7582" w:rsidP="00DD5C8C">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A00175">
        <w:rPr>
          <w:rFonts w:ascii="Times New Roman" w:hAnsi="Times New Roman" w:cs="Times New Roman"/>
          <w:sz w:val="20"/>
          <w:szCs w:val="20"/>
        </w:rPr>
        <w:t xml:space="preserve">В случае выявления искажения данных, используемых при оценке справедливой стоимости финансовых инструментов, Банк применяет меры в соответствии с п. 1.2 Письма от 06.03.2013 № 37-Т «О мерах по </w:t>
      </w:r>
      <w:proofErr w:type="gramStart"/>
      <w:r w:rsidRPr="00A00175">
        <w:rPr>
          <w:rFonts w:ascii="Times New Roman" w:hAnsi="Times New Roman" w:cs="Times New Roman"/>
          <w:sz w:val="20"/>
          <w:szCs w:val="20"/>
        </w:rPr>
        <w:t>контролю за</w:t>
      </w:r>
      <w:proofErr w:type="gramEnd"/>
      <w:r w:rsidRPr="00A00175">
        <w:rPr>
          <w:rFonts w:ascii="Times New Roman" w:hAnsi="Times New Roman" w:cs="Times New Roman"/>
          <w:sz w:val="20"/>
          <w:szCs w:val="20"/>
        </w:rPr>
        <w:t xml:space="preserve"> достоверностью отражения кредитными организациями активов по справедливой стоимости» к сотрудникам, допустившим искажение данных, используемых при оценке справедливой стоимости.</w:t>
      </w:r>
    </w:p>
    <w:p w:rsidR="00A817F0" w:rsidRDefault="00A817F0" w:rsidP="00A817F0">
      <w:pPr>
        <w:widowControl/>
        <w:tabs>
          <w:tab w:val="left" w:pos="426"/>
        </w:tabs>
        <w:autoSpaceDE w:val="0"/>
        <w:autoSpaceDN w:val="0"/>
        <w:adjustRightInd w:val="0"/>
        <w:jc w:val="both"/>
        <w:rPr>
          <w:rFonts w:ascii="Times New Roman" w:hAnsi="Times New Roman" w:cs="Times New Roman"/>
          <w:sz w:val="20"/>
          <w:szCs w:val="20"/>
        </w:rPr>
      </w:pPr>
    </w:p>
    <w:p w:rsidR="009F3998" w:rsidRDefault="009F3998" w:rsidP="0075623E">
      <w:pPr>
        <w:pStyle w:val="a8"/>
        <w:widowControl/>
        <w:numPr>
          <w:ilvl w:val="0"/>
          <w:numId w:val="42"/>
        </w:numPr>
        <w:tabs>
          <w:tab w:val="left" w:pos="426"/>
        </w:tabs>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Критерии надежного определения справедливой стоимости.</w:t>
      </w:r>
    </w:p>
    <w:p w:rsidR="009F3998" w:rsidRDefault="009F3998" w:rsidP="009F3998">
      <w:pPr>
        <w:pStyle w:val="a8"/>
        <w:widowControl/>
        <w:tabs>
          <w:tab w:val="left" w:pos="426"/>
        </w:tabs>
        <w:autoSpaceDE w:val="0"/>
        <w:autoSpaceDN w:val="0"/>
        <w:adjustRightInd w:val="0"/>
        <w:ind w:left="360"/>
        <w:jc w:val="both"/>
        <w:rPr>
          <w:rFonts w:ascii="Times New Roman" w:hAnsi="Times New Roman" w:cs="Times New Roman"/>
          <w:b/>
          <w:sz w:val="20"/>
          <w:szCs w:val="20"/>
        </w:rPr>
      </w:pPr>
    </w:p>
    <w:p w:rsidR="009F3998" w:rsidRPr="009F3998" w:rsidRDefault="009F3998" w:rsidP="00DD5C8C">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9F3998">
        <w:rPr>
          <w:rFonts w:ascii="Times New Roman" w:hAnsi="Times New Roman" w:cs="Times New Roman"/>
          <w:sz w:val="20"/>
          <w:szCs w:val="20"/>
        </w:rPr>
        <w:t>Банк может использовать справедливую стоимость для проведения переоценки в том случае, если она удовлетворяет критериям надежного определения справедливой стоимости:</w:t>
      </w:r>
    </w:p>
    <w:p w:rsidR="009F3998" w:rsidRPr="009F3998" w:rsidRDefault="009F3998" w:rsidP="00DD5C8C">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sidRPr="009F3998">
        <w:rPr>
          <w:rFonts w:ascii="Times New Roman" w:hAnsi="Times New Roman" w:cs="Times New Roman"/>
          <w:sz w:val="20"/>
          <w:szCs w:val="20"/>
        </w:rPr>
        <w:t>Критериями надежного определения справедливой стоимости являются:</w:t>
      </w:r>
    </w:p>
    <w:p w:rsidR="009F3998" w:rsidRPr="00DD5C8C" w:rsidRDefault="009F3998" w:rsidP="00DD5C8C">
      <w:pPr>
        <w:widowControl/>
        <w:tabs>
          <w:tab w:val="left" w:pos="426"/>
        </w:tabs>
        <w:autoSpaceDE w:val="0"/>
        <w:autoSpaceDN w:val="0"/>
        <w:adjustRightInd w:val="0"/>
        <w:jc w:val="both"/>
        <w:rPr>
          <w:rFonts w:ascii="Times New Roman" w:hAnsi="Times New Roman" w:cs="Times New Roman"/>
          <w:sz w:val="20"/>
          <w:szCs w:val="20"/>
          <w:lang w:bidi="ar-SA"/>
        </w:rPr>
      </w:pPr>
      <w:r w:rsidRPr="00DD5C8C">
        <w:rPr>
          <w:rFonts w:ascii="Times New Roman" w:hAnsi="Times New Roman" w:cs="Times New Roman"/>
          <w:sz w:val="20"/>
          <w:szCs w:val="20"/>
          <w:lang w:bidi="ar-SA"/>
        </w:rPr>
        <w:t>– отсутствие признаков обесценения ценной бумаги, указанных в Приложении №2 к настоящей Методике;</w:t>
      </w:r>
    </w:p>
    <w:p w:rsidR="009F3998" w:rsidRPr="00DD5C8C" w:rsidRDefault="009F3998" w:rsidP="00DD5C8C">
      <w:pPr>
        <w:widowControl/>
        <w:tabs>
          <w:tab w:val="left" w:pos="426"/>
        </w:tabs>
        <w:autoSpaceDE w:val="0"/>
        <w:autoSpaceDN w:val="0"/>
        <w:adjustRightInd w:val="0"/>
        <w:jc w:val="both"/>
        <w:rPr>
          <w:rFonts w:ascii="Times New Roman" w:hAnsi="Times New Roman" w:cs="Times New Roman"/>
          <w:b/>
          <w:sz w:val="20"/>
          <w:szCs w:val="20"/>
        </w:rPr>
      </w:pPr>
      <w:r w:rsidRPr="00DD5C8C">
        <w:rPr>
          <w:rFonts w:ascii="Times New Roman" w:hAnsi="Times New Roman" w:cs="Times New Roman"/>
          <w:sz w:val="20"/>
          <w:szCs w:val="20"/>
          <w:lang w:bidi="ar-SA"/>
        </w:rPr>
        <w:t>– наличие активного рынка и/или регулярное проведение процедуры мониторинга адекватности справедливой стоимости с применением соответствующих корректировок.</w:t>
      </w:r>
    </w:p>
    <w:p w:rsidR="009F3998" w:rsidRDefault="009F3998" w:rsidP="009F3998">
      <w:pPr>
        <w:pStyle w:val="a8"/>
        <w:widowControl/>
        <w:tabs>
          <w:tab w:val="left" w:pos="426"/>
        </w:tabs>
        <w:autoSpaceDE w:val="0"/>
        <w:autoSpaceDN w:val="0"/>
        <w:adjustRightInd w:val="0"/>
        <w:ind w:left="360"/>
        <w:jc w:val="both"/>
        <w:rPr>
          <w:rFonts w:ascii="Times New Roman" w:hAnsi="Times New Roman" w:cs="Times New Roman"/>
          <w:b/>
          <w:sz w:val="20"/>
          <w:szCs w:val="20"/>
        </w:rPr>
      </w:pPr>
    </w:p>
    <w:p w:rsidR="004F7582" w:rsidRPr="00A817F0" w:rsidRDefault="00A817F0" w:rsidP="0075623E">
      <w:pPr>
        <w:pStyle w:val="a8"/>
        <w:widowControl/>
        <w:numPr>
          <w:ilvl w:val="0"/>
          <w:numId w:val="42"/>
        </w:numPr>
        <w:tabs>
          <w:tab w:val="left" w:pos="426"/>
        </w:tabs>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Х</w:t>
      </w:r>
      <w:r w:rsidRPr="00A817F0">
        <w:rPr>
          <w:rFonts w:ascii="Times New Roman" w:hAnsi="Times New Roman" w:cs="Times New Roman"/>
          <w:b/>
          <w:sz w:val="20"/>
          <w:szCs w:val="20"/>
        </w:rPr>
        <w:t>ранение и защита информации</w:t>
      </w:r>
    </w:p>
    <w:p w:rsidR="004F7582" w:rsidRPr="00BC7994" w:rsidRDefault="004F7582" w:rsidP="00A817F0">
      <w:pPr>
        <w:pStyle w:val="a8"/>
        <w:widowControl/>
        <w:tabs>
          <w:tab w:val="left" w:pos="426"/>
        </w:tabs>
        <w:autoSpaceDE w:val="0"/>
        <w:autoSpaceDN w:val="0"/>
        <w:adjustRightInd w:val="0"/>
        <w:ind w:left="284"/>
        <w:jc w:val="both"/>
        <w:rPr>
          <w:rFonts w:ascii="Times New Roman" w:hAnsi="Times New Roman" w:cs="Times New Roman"/>
          <w:sz w:val="20"/>
          <w:szCs w:val="20"/>
        </w:rPr>
      </w:pPr>
    </w:p>
    <w:p w:rsidR="004F7582" w:rsidRPr="004F7582" w:rsidRDefault="00A817F0" w:rsidP="00BC7994">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4F7582" w:rsidRPr="004F7582">
        <w:rPr>
          <w:rFonts w:ascii="Times New Roman" w:hAnsi="Times New Roman" w:cs="Times New Roman"/>
          <w:sz w:val="20"/>
          <w:szCs w:val="20"/>
        </w:rPr>
        <w:t xml:space="preserve">Банк обеспечивает надежное хранение и защиту всей информации, используемой при оценке справедливой стоимости </w:t>
      </w:r>
      <w:r w:rsidR="009F3998">
        <w:rPr>
          <w:rFonts w:ascii="Times New Roman" w:hAnsi="Times New Roman" w:cs="Times New Roman"/>
          <w:sz w:val="20"/>
          <w:szCs w:val="20"/>
        </w:rPr>
        <w:t>ценных бумаг</w:t>
      </w:r>
      <w:r w:rsidR="004F7582" w:rsidRPr="004F7582">
        <w:rPr>
          <w:rFonts w:ascii="Times New Roman" w:hAnsi="Times New Roman" w:cs="Times New Roman"/>
          <w:sz w:val="20"/>
          <w:szCs w:val="20"/>
        </w:rPr>
        <w:t xml:space="preserve">, в отношении исходных данных о ценовых котировках, информации о проведенных сделках, стоимости </w:t>
      </w:r>
      <w:r w:rsidR="009F3998">
        <w:rPr>
          <w:rFonts w:ascii="Times New Roman" w:hAnsi="Times New Roman" w:cs="Times New Roman"/>
          <w:sz w:val="20"/>
          <w:szCs w:val="20"/>
        </w:rPr>
        <w:t>ценных бумаг</w:t>
      </w:r>
      <w:r w:rsidR="004F7582" w:rsidRPr="004F7582">
        <w:rPr>
          <w:rFonts w:ascii="Times New Roman" w:hAnsi="Times New Roman" w:cs="Times New Roman"/>
          <w:sz w:val="20"/>
          <w:szCs w:val="20"/>
        </w:rPr>
        <w:t>, полученной от организаторов торгов</w:t>
      </w:r>
      <w:r w:rsidR="009F3998">
        <w:rPr>
          <w:rFonts w:ascii="Times New Roman" w:hAnsi="Times New Roman" w:cs="Times New Roman"/>
          <w:sz w:val="20"/>
          <w:szCs w:val="20"/>
        </w:rPr>
        <w:t xml:space="preserve"> (иных источников информации)</w:t>
      </w:r>
      <w:r w:rsidR="004F7582">
        <w:rPr>
          <w:rFonts w:ascii="Times New Roman" w:hAnsi="Times New Roman" w:cs="Times New Roman"/>
          <w:sz w:val="20"/>
          <w:szCs w:val="20"/>
        </w:rPr>
        <w:t xml:space="preserve">, и </w:t>
      </w:r>
      <w:r w:rsidR="004F7582" w:rsidRPr="004F7582">
        <w:rPr>
          <w:rFonts w:ascii="Times New Roman" w:hAnsi="Times New Roman" w:cs="Times New Roman"/>
          <w:sz w:val="20"/>
          <w:szCs w:val="20"/>
        </w:rPr>
        <w:t xml:space="preserve">иной информации, используемой при </w:t>
      </w:r>
      <w:r w:rsidR="004F7582">
        <w:rPr>
          <w:rFonts w:ascii="Times New Roman" w:hAnsi="Times New Roman" w:cs="Times New Roman"/>
          <w:sz w:val="20"/>
          <w:szCs w:val="20"/>
        </w:rPr>
        <w:t>определении</w:t>
      </w:r>
      <w:r w:rsidR="004F7582" w:rsidRPr="004F7582">
        <w:rPr>
          <w:rFonts w:ascii="Times New Roman" w:hAnsi="Times New Roman" w:cs="Times New Roman"/>
          <w:sz w:val="20"/>
          <w:szCs w:val="20"/>
        </w:rPr>
        <w:t xml:space="preserve"> справедливой стоимости </w:t>
      </w:r>
      <w:r w:rsidR="009F3998">
        <w:rPr>
          <w:rFonts w:ascii="Times New Roman" w:hAnsi="Times New Roman" w:cs="Times New Roman"/>
          <w:sz w:val="20"/>
          <w:szCs w:val="20"/>
        </w:rPr>
        <w:t>ценных бумаг</w:t>
      </w:r>
      <w:r w:rsidR="004F7582" w:rsidRPr="004F7582">
        <w:rPr>
          <w:rFonts w:ascii="Times New Roman" w:hAnsi="Times New Roman" w:cs="Times New Roman"/>
          <w:sz w:val="20"/>
          <w:szCs w:val="20"/>
        </w:rPr>
        <w:t>. Срок хранения данной информации не менее 5 лет с момента ее использования.</w:t>
      </w:r>
    </w:p>
    <w:p w:rsidR="004F7582" w:rsidRDefault="00DD5C8C" w:rsidP="00DD5C8C">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4F7582" w:rsidRPr="004F7582">
        <w:rPr>
          <w:rFonts w:ascii="Times New Roman" w:hAnsi="Times New Roman" w:cs="Times New Roman"/>
          <w:sz w:val="20"/>
          <w:szCs w:val="20"/>
        </w:rPr>
        <w:t>В случае утери или повреждения исходных данных Банк вправе использоват</w:t>
      </w:r>
      <w:r w:rsidR="004F7582">
        <w:rPr>
          <w:rFonts w:ascii="Times New Roman" w:hAnsi="Times New Roman" w:cs="Times New Roman"/>
          <w:sz w:val="20"/>
          <w:szCs w:val="20"/>
        </w:rPr>
        <w:t>ь информацию организаторов торговли</w:t>
      </w:r>
      <w:r w:rsidR="004F7582" w:rsidRPr="004F7582">
        <w:rPr>
          <w:rFonts w:ascii="Times New Roman" w:hAnsi="Times New Roman" w:cs="Times New Roman"/>
          <w:sz w:val="20"/>
          <w:szCs w:val="20"/>
        </w:rPr>
        <w:t>, которая является общедоступной, публикуется на официальном сайте в информационно</w:t>
      </w:r>
      <w:r w:rsidR="004F7582">
        <w:rPr>
          <w:rFonts w:ascii="Times New Roman" w:hAnsi="Times New Roman" w:cs="Times New Roman"/>
          <w:sz w:val="20"/>
          <w:szCs w:val="20"/>
        </w:rPr>
        <w:t>-</w:t>
      </w:r>
      <w:r w:rsidR="004F7582" w:rsidRPr="004F7582">
        <w:rPr>
          <w:rFonts w:ascii="Times New Roman" w:hAnsi="Times New Roman" w:cs="Times New Roman"/>
          <w:sz w:val="20"/>
          <w:szCs w:val="20"/>
        </w:rPr>
        <w:t>телекоммуникационной сети Интернет и предоставляется на бесплатной основе</w:t>
      </w:r>
      <w:r w:rsidR="004F7582">
        <w:rPr>
          <w:rFonts w:ascii="Times New Roman" w:hAnsi="Times New Roman" w:cs="Times New Roman"/>
          <w:sz w:val="20"/>
          <w:szCs w:val="20"/>
        </w:rPr>
        <w:t xml:space="preserve"> и </w:t>
      </w:r>
      <w:r w:rsidR="004F7582" w:rsidRPr="004F7582">
        <w:rPr>
          <w:rFonts w:ascii="Times New Roman" w:hAnsi="Times New Roman" w:cs="Times New Roman"/>
          <w:sz w:val="20"/>
          <w:szCs w:val="20"/>
        </w:rPr>
        <w:t xml:space="preserve"> информацию информационной системы </w:t>
      </w:r>
      <w:proofErr w:type="spellStart"/>
      <w:r w:rsidR="004F7582" w:rsidRPr="004F7582">
        <w:rPr>
          <w:rFonts w:ascii="Times New Roman" w:hAnsi="Times New Roman" w:cs="Times New Roman"/>
          <w:sz w:val="20"/>
          <w:szCs w:val="20"/>
        </w:rPr>
        <w:t>Блумберг</w:t>
      </w:r>
      <w:proofErr w:type="spellEnd"/>
      <w:r w:rsidR="004F7582" w:rsidRPr="004F7582">
        <w:rPr>
          <w:rFonts w:ascii="Times New Roman" w:hAnsi="Times New Roman" w:cs="Times New Roman"/>
          <w:sz w:val="20"/>
          <w:szCs w:val="20"/>
        </w:rPr>
        <w:t xml:space="preserve"> (</w:t>
      </w:r>
      <w:proofErr w:type="spellStart"/>
      <w:r w:rsidR="004F7582" w:rsidRPr="004F7582">
        <w:rPr>
          <w:rFonts w:ascii="Times New Roman" w:hAnsi="Times New Roman" w:cs="Times New Roman"/>
          <w:sz w:val="20"/>
          <w:szCs w:val="20"/>
        </w:rPr>
        <w:t>Bloomberg</w:t>
      </w:r>
      <w:proofErr w:type="spellEnd"/>
      <w:r w:rsidR="004F7582" w:rsidRPr="004F7582">
        <w:rPr>
          <w:rFonts w:ascii="Times New Roman" w:hAnsi="Times New Roman" w:cs="Times New Roman"/>
          <w:sz w:val="20"/>
          <w:szCs w:val="20"/>
        </w:rPr>
        <w:t>).</w:t>
      </w:r>
    </w:p>
    <w:p w:rsidR="004F7582" w:rsidRPr="00DD5C8C" w:rsidRDefault="00DD5C8C" w:rsidP="0075623E">
      <w:pPr>
        <w:pStyle w:val="a8"/>
        <w:numPr>
          <w:ilvl w:val="0"/>
          <w:numId w:val="42"/>
        </w:num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З</w:t>
      </w:r>
      <w:r w:rsidRPr="00DD5C8C">
        <w:rPr>
          <w:rFonts w:ascii="Times New Roman" w:hAnsi="Times New Roman" w:cs="Times New Roman"/>
          <w:b/>
          <w:sz w:val="20"/>
          <w:szCs w:val="20"/>
        </w:rPr>
        <w:t>аключительные положения</w:t>
      </w:r>
    </w:p>
    <w:p w:rsidR="00F17517" w:rsidRDefault="00F17517" w:rsidP="00F17517">
      <w:pPr>
        <w:pStyle w:val="a8"/>
        <w:autoSpaceDE w:val="0"/>
        <w:autoSpaceDN w:val="0"/>
        <w:adjustRightInd w:val="0"/>
        <w:rPr>
          <w:rFonts w:ascii="Times New Roman" w:hAnsi="Times New Roman" w:cs="Times New Roman"/>
          <w:b/>
          <w:sz w:val="20"/>
          <w:szCs w:val="20"/>
        </w:rPr>
      </w:pPr>
    </w:p>
    <w:p w:rsidR="00DD5C8C" w:rsidRPr="00DD5C8C" w:rsidRDefault="00DD5C8C" w:rsidP="00DD5C8C">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 Подходы, изложенные в настоящей Методике, подлежат регулярному пересмотру (не реже 1 раза в год).</w:t>
      </w:r>
      <w:r w:rsidR="00DE25D6" w:rsidRPr="00DD5C8C">
        <w:rPr>
          <w:rFonts w:ascii="Times New Roman" w:hAnsi="Times New Roman" w:cs="Times New Roman"/>
          <w:sz w:val="20"/>
          <w:szCs w:val="20"/>
        </w:rPr>
        <w:t xml:space="preserve"> </w:t>
      </w:r>
    </w:p>
    <w:p w:rsidR="00DD5C8C" w:rsidRDefault="00DD5C8C" w:rsidP="00DD5C8C">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4F7582">
        <w:rPr>
          <w:rFonts w:ascii="Times New Roman" w:hAnsi="Times New Roman" w:cs="Times New Roman"/>
          <w:sz w:val="20"/>
          <w:szCs w:val="20"/>
        </w:rPr>
        <w:t xml:space="preserve">В случае изменения действующего законодательства, внесения изменений в нормативные документы Банка России и иных органов, а также внутрибанковских документов, до приведения настоящей Методики в соответствие с такими изменениями, настоящий документ действует в части, не противоречащей действующему законодательству и действующим </w:t>
      </w:r>
      <w:proofErr w:type="spellStart"/>
      <w:r w:rsidRPr="004F7582">
        <w:rPr>
          <w:rFonts w:ascii="Times New Roman" w:hAnsi="Times New Roman" w:cs="Times New Roman"/>
          <w:sz w:val="20"/>
          <w:szCs w:val="20"/>
        </w:rPr>
        <w:t>внутрибанковским</w:t>
      </w:r>
      <w:proofErr w:type="spellEnd"/>
      <w:r w:rsidRPr="004F7582">
        <w:rPr>
          <w:rFonts w:ascii="Times New Roman" w:hAnsi="Times New Roman" w:cs="Times New Roman"/>
          <w:sz w:val="20"/>
          <w:szCs w:val="20"/>
        </w:rPr>
        <w:t xml:space="preserve"> документам. </w:t>
      </w:r>
    </w:p>
    <w:p w:rsidR="00DD5C8C" w:rsidRDefault="00DD5C8C" w:rsidP="00DD5C8C">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С целью раскрытия информации о методах определения справедливой стоимости ценных бумаг неограниченному кругу лиц настоящая Методика подлежит размещению на официальном сайте Банка в сети Интернет.</w:t>
      </w:r>
    </w:p>
    <w:p w:rsidR="00DD5C8C" w:rsidRDefault="00DD5C8C" w:rsidP="00DD5C8C">
      <w:pPr>
        <w:pStyle w:val="a8"/>
        <w:widowControl/>
        <w:numPr>
          <w:ilvl w:val="1"/>
          <w:numId w:val="42"/>
        </w:numPr>
        <w:tabs>
          <w:tab w:val="left" w:pos="426"/>
        </w:tabs>
        <w:autoSpaceDE w:val="0"/>
        <w:autoSpaceDN w:val="0"/>
        <w:adjustRightInd w:val="0"/>
        <w:ind w:left="0" w:firstLine="284"/>
        <w:jc w:val="both"/>
        <w:rPr>
          <w:rFonts w:ascii="Times New Roman" w:hAnsi="Times New Roman" w:cs="Times New Roman"/>
          <w:sz w:val="20"/>
          <w:szCs w:val="20"/>
        </w:rPr>
      </w:pPr>
      <w:r>
        <w:rPr>
          <w:rFonts w:ascii="Times New Roman" w:hAnsi="Times New Roman" w:cs="Times New Roman"/>
          <w:sz w:val="20"/>
          <w:szCs w:val="20"/>
        </w:rPr>
        <w:t xml:space="preserve"> Настоящая Методика утверждается Советом директоров, вступает в силу с момента ее утверждения</w:t>
      </w:r>
      <w:r w:rsidR="00454385">
        <w:rPr>
          <w:rFonts w:ascii="Times New Roman" w:hAnsi="Times New Roman" w:cs="Times New Roman"/>
          <w:sz w:val="20"/>
          <w:szCs w:val="20"/>
        </w:rPr>
        <w:t xml:space="preserve"> и отменяет Методику определения справедливой стоимости ценных бумаг, утвержденную Советом директоров (</w:t>
      </w:r>
      <w:r w:rsidR="00454385" w:rsidRPr="00454385">
        <w:rPr>
          <w:rFonts w:ascii="Times New Roman" w:hAnsi="Times New Roman" w:cs="Times New Roman"/>
          <w:sz w:val="20"/>
          <w:szCs w:val="20"/>
        </w:rPr>
        <w:t>Протокол № 12 от 07 апреля 2020 года)</w:t>
      </w:r>
      <w:r>
        <w:rPr>
          <w:rFonts w:ascii="Times New Roman" w:hAnsi="Times New Roman" w:cs="Times New Roman"/>
          <w:sz w:val="20"/>
          <w:szCs w:val="20"/>
        </w:rPr>
        <w:t xml:space="preserve">. </w:t>
      </w:r>
    </w:p>
    <w:p w:rsidR="00C83305" w:rsidRPr="00583C36" w:rsidRDefault="00C83305" w:rsidP="00CB4A4A">
      <w:pPr>
        <w:autoSpaceDE w:val="0"/>
        <w:autoSpaceDN w:val="0"/>
        <w:adjustRightInd w:val="0"/>
        <w:jc w:val="right"/>
        <w:rPr>
          <w:rFonts w:ascii="Times New Roman" w:hAnsi="Times New Roman" w:cs="Times New Roman"/>
          <w:sz w:val="20"/>
          <w:szCs w:val="20"/>
        </w:rPr>
      </w:pPr>
    </w:p>
    <w:p w:rsidR="00583C36" w:rsidRDefault="00583C36" w:rsidP="00CB4A4A">
      <w:pPr>
        <w:autoSpaceDE w:val="0"/>
        <w:autoSpaceDN w:val="0"/>
        <w:adjustRightInd w:val="0"/>
        <w:jc w:val="right"/>
        <w:rPr>
          <w:rFonts w:ascii="Times New Roman" w:hAnsi="Times New Roman" w:cs="Times New Roman"/>
          <w:sz w:val="20"/>
          <w:szCs w:val="20"/>
        </w:rPr>
      </w:pPr>
    </w:p>
    <w:p w:rsidR="00CB4A4A" w:rsidRDefault="00CB4A4A" w:rsidP="00CB4A4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r w:rsidR="00ED0CD3">
        <w:rPr>
          <w:rFonts w:ascii="Times New Roman" w:hAnsi="Times New Roman" w:cs="Times New Roman"/>
          <w:sz w:val="20"/>
          <w:szCs w:val="20"/>
        </w:rPr>
        <w:t>№</w:t>
      </w:r>
      <w:r>
        <w:rPr>
          <w:rFonts w:ascii="Times New Roman" w:hAnsi="Times New Roman" w:cs="Times New Roman"/>
          <w:sz w:val="20"/>
          <w:szCs w:val="20"/>
        </w:rPr>
        <w:t>1</w:t>
      </w:r>
    </w:p>
    <w:p w:rsidR="00CB4A4A" w:rsidRDefault="00CB4A4A" w:rsidP="00CB4A4A">
      <w:pPr>
        <w:autoSpaceDE w:val="0"/>
        <w:autoSpaceDN w:val="0"/>
        <w:adjustRightInd w:val="0"/>
        <w:jc w:val="right"/>
        <w:rPr>
          <w:rFonts w:ascii="Times New Roman" w:hAnsi="Times New Roman" w:cs="Times New Roman"/>
          <w:sz w:val="20"/>
          <w:szCs w:val="20"/>
        </w:rPr>
      </w:pPr>
    </w:p>
    <w:p w:rsidR="00CB4A4A" w:rsidRPr="00CB4A4A" w:rsidRDefault="00CB4A4A" w:rsidP="00CB4A4A">
      <w:pPr>
        <w:autoSpaceDE w:val="0"/>
        <w:autoSpaceDN w:val="0"/>
        <w:adjustRightInd w:val="0"/>
        <w:jc w:val="center"/>
        <w:rPr>
          <w:rFonts w:ascii="Times New Roman" w:hAnsi="Times New Roman" w:cs="Times New Roman"/>
          <w:b/>
          <w:sz w:val="16"/>
          <w:szCs w:val="16"/>
        </w:rPr>
      </w:pPr>
      <w:r w:rsidRPr="00CB4A4A">
        <w:rPr>
          <w:rFonts w:ascii="Times New Roman" w:hAnsi="Times New Roman" w:cs="Times New Roman"/>
          <w:b/>
          <w:sz w:val="16"/>
          <w:szCs w:val="16"/>
        </w:rPr>
        <w:t>Иерархия исходных данных для определения справедливой стоимости ценных бумаг</w:t>
      </w:r>
    </w:p>
    <w:p w:rsidR="00CB4A4A" w:rsidRDefault="00CB4A4A" w:rsidP="00CB4A4A">
      <w:pPr>
        <w:autoSpaceDE w:val="0"/>
        <w:autoSpaceDN w:val="0"/>
        <w:adjustRightInd w:val="0"/>
        <w:jc w:val="center"/>
        <w:rPr>
          <w:rFonts w:ascii="Times New Roman" w:hAnsi="Times New Roman" w:cs="Times New Roman"/>
          <w:sz w:val="20"/>
          <w:szCs w:val="20"/>
        </w:rPr>
      </w:pPr>
    </w:p>
    <w:tbl>
      <w:tblPr>
        <w:tblStyle w:val="ac"/>
        <w:tblW w:w="9529" w:type="dxa"/>
        <w:tblInd w:w="360" w:type="dxa"/>
        <w:tblLayout w:type="fixed"/>
        <w:tblLook w:val="04A0"/>
      </w:tblPr>
      <w:tblGrid>
        <w:gridCol w:w="962"/>
        <w:gridCol w:w="1985"/>
        <w:gridCol w:w="3322"/>
        <w:gridCol w:w="222"/>
        <w:gridCol w:w="3038"/>
      </w:tblGrid>
      <w:tr w:rsidR="00CB4A4A" w:rsidRPr="00D76FF6" w:rsidTr="00A12CBA">
        <w:tc>
          <w:tcPr>
            <w:tcW w:w="962" w:type="dxa"/>
          </w:tcPr>
          <w:p w:rsidR="00CB4A4A" w:rsidRPr="00D76FF6" w:rsidRDefault="00CB4A4A" w:rsidP="00A12CBA">
            <w:pPr>
              <w:pStyle w:val="a8"/>
              <w:autoSpaceDE w:val="0"/>
              <w:autoSpaceDN w:val="0"/>
              <w:adjustRightInd w:val="0"/>
              <w:ind w:left="0"/>
              <w:jc w:val="both"/>
              <w:rPr>
                <w:sz w:val="16"/>
                <w:szCs w:val="16"/>
              </w:rPr>
            </w:pPr>
            <w:r w:rsidRPr="00D76FF6">
              <w:rPr>
                <w:sz w:val="16"/>
                <w:szCs w:val="16"/>
              </w:rPr>
              <w:t xml:space="preserve">Исходные данные </w:t>
            </w:r>
          </w:p>
        </w:tc>
        <w:tc>
          <w:tcPr>
            <w:tcW w:w="1985" w:type="dxa"/>
          </w:tcPr>
          <w:p w:rsidR="00CB4A4A" w:rsidRPr="00D76FF6" w:rsidRDefault="00CB4A4A" w:rsidP="00A12CBA">
            <w:pPr>
              <w:pStyle w:val="a8"/>
              <w:autoSpaceDE w:val="0"/>
              <w:autoSpaceDN w:val="0"/>
              <w:adjustRightInd w:val="0"/>
              <w:ind w:left="0"/>
              <w:jc w:val="both"/>
              <w:rPr>
                <w:sz w:val="16"/>
                <w:szCs w:val="16"/>
              </w:rPr>
            </w:pPr>
            <w:r w:rsidRPr="00D76FF6">
              <w:rPr>
                <w:sz w:val="16"/>
                <w:szCs w:val="16"/>
              </w:rPr>
              <w:t xml:space="preserve">Метод определения справедливой стоимости </w:t>
            </w:r>
          </w:p>
        </w:tc>
        <w:tc>
          <w:tcPr>
            <w:tcW w:w="6582" w:type="dxa"/>
            <w:gridSpan w:val="3"/>
          </w:tcPr>
          <w:p w:rsidR="00CB4A4A" w:rsidRPr="00D76FF6" w:rsidRDefault="00CB4A4A" w:rsidP="00A12CBA">
            <w:pPr>
              <w:pStyle w:val="a8"/>
              <w:autoSpaceDE w:val="0"/>
              <w:autoSpaceDN w:val="0"/>
              <w:adjustRightInd w:val="0"/>
              <w:ind w:left="0"/>
              <w:jc w:val="center"/>
              <w:rPr>
                <w:sz w:val="16"/>
                <w:szCs w:val="16"/>
              </w:rPr>
            </w:pPr>
            <w:r w:rsidRPr="00D76FF6">
              <w:rPr>
                <w:sz w:val="16"/>
                <w:szCs w:val="16"/>
              </w:rPr>
              <w:t>Приоритет использования исходных данных</w:t>
            </w:r>
          </w:p>
        </w:tc>
      </w:tr>
      <w:tr w:rsidR="00CB4A4A" w:rsidRPr="00D76FF6" w:rsidTr="00AB0490">
        <w:tc>
          <w:tcPr>
            <w:tcW w:w="962" w:type="dxa"/>
            <w:vMerge w:val="restart"/>
          </w:tcPr>
          <w:p w:rsidR="00CB4A4A" w:rsidRPr="00D76FF6" w:rsidRDefault="00CB4A4A" w:rsidP="00A12CBA">
            <w:pPr>
              <w:pStyle w:val="a8"/>
              <w:autoSpaceDE w:val="0"/>
              <w:autoSpaceDN w:val="0"/>
              <w:adjustRightInd w:val="0"/>
              <w:ind w:left="0"/>
              <w:jc w:val="both"/>
              <w:rPr>
                <w:sz w:val="16"/>
                <w:szCs w:val="16"/>
              </w:rPr>
            </w:pPr>
            <w:r w:rsidRPr="00D76FF6">
              <w:rPr>
                <w:sz w:val="16"/>
                <w:szCs w:val="16"/>
              </w:rPr>
              <w:t>1 уровень</w:t>
            </w:r>
          </w:p>
        </w:tc>
        <w:tc>
          <w:tcPr>
            <w:tcW w:w="1985" w:type="dxa"/>
            <w:vMerge w:val="restart"/>
          </w:tcPr>
          <w:p w:rsidR="00CB4A4A" w:rsidRPr="00D76FF6" w:rsidRDefault="00CB4A4A" w:rsidP="00A12CBA">
            <w:pPr>
              <w:pStyle w:val="a8"/>
              <w:autoSpaceDE w:val="0"/>
              <w:autoSpaceDN w:val="0"/>
              <w:adjustRightInd w:val="0"/>
              <w:ind w:left="0"/>
              <w:jc w:val="both"/>
              <w:rPr>
                <w:sz w:val="16"/>
                <w:szCs w:val="16"/>
              </w:rPr>
            </w:pPr>
            <w:r w:rsidRPr="00D76FF6">
              <w:rPr>
                <w:sz w:val="16"/>
                <w:szCs w:val="16"/>
              </w:rPr>
              <w:t>Цена ценной бумаги на активном рынке</w:t>
            </w:r>
          </w:p>
        </w:tc>
        <w:tc>
          <w:tcPr>
            <w:tcW w:w="3322" w:type="dxa"/>
          </w:tcPr>
          <w:p w:rsidR="00CB4A4A" w:rsidRPr="00D76FF6" w:rsidRDefault="00CB4A4A" w:rsidP="00A12CBA">
            <w:pPr>
              <w:pStyle w:val="a8"/>
              <w:autoSpaceDE w:val="0"/>
              <w:autoSpaceDN w:val="0"/>
              <w:adjustRightInd w:val="0"/>
              <w:ind w:left="0"/>
              <w:jc w:val="both"/>
              <w:rPr>
                <w:sz w:val="16"/>
                <w:szCs w:val="16"/>
              </w:rPr>
            </w:pPr>
            <w:r w:rsidRPr="00D76FF6">
              <w:rPr>
                <w:sz w:val="16"/>
                <w:szCs w:val="16"/>
              </w:rPr>
              <w:t>Для ценных бумаг российских эмитентов</w:t>
            </w:r>
          </w:p>
        </w:tc>
        <w:tc>
          <w:tcPr>
            <w:tcW w:w="3260" w:type="dxa"/>
            <w:gridSpan w:val="2"/>
          </w:tcPr>
          <w:p w:rsidR="00CB4A4A" w:rsidRPr="00D76FF6" w:rsidRDefault="00CB4A4A" w:rsidP="00A12CBA">
            <w:pPr>
              <w:autoSpaceDE w:val="0"/>
              <w:autoSpaceDN w:val="0"/>
              <w:adjustRightInd w:val="0"/>
              <w:jc w:val="both"/>
              <w:rPr>
                <w:sz w:val="16"/>
                <w:szCs w:val="16"/>
              </w:rPr>
            </w:pPr>
            <w:r w:rsidRPr="00D76FF6">
              <w:rPr>
                <w:sz w:val="16"/>
                <w:szCs w:val="16"/>
              </w:rPr>
              <w:t>Для ценных бумаг иностранных эмитентов</w:t>
            </w:r>
          </w:p>
          <w:p w:rsidR="00CB4A4A" w:rsidRPr="00D76FF6" w:rsidRDefault="00CB4A4A" w:rsidP="00A12CBA">
            <w:pPr>
              <w:autoSpaceDE w:val="0"/>
              <w:autoSpaceDN w:val="0"/>
              <w:adjustRightInd w:val="0"/>
              <w:jc w:val="both"/>
              <w:rPr>
                <w:sz w:val="16"/>
                <w:szCs w:val="16"/>
              </w:rPr>
            </w:pPr>
          </w:p>
        </w:tc>
      </w:tr>
      <w:tr w:rsidR="00CB4A4A" w:rsidRPr="00D76FF6" w:rsidTr="00AB0490">
        <w:tc>
          <w:tcPr>
            <w:tcW w:w="962" w:type="dxa"/>
            <w:vMerge/>
          </w:tcPr>
          <w:p w:rsidR="00CB4A4A" w:rsidRPr="00D76FF6" w:rsidRDefault="00CB4A4A" w:rsidP="00A12CBA">
            <w:pPr>
              <w:pStyle w:val="a8"/>
              <w:autoSpaceDE w:val="0"/>
              <w:autoSpaceDN w:val="0"/>
              <w:adjustRightInd w:val="0"/>
              <w:ind w:left="0"/>
              <w:jc w:val="both"/>
              <w:rPr>
                <w:sz w:val="16"/>
                <w:szCs w:val="16"/>
              </w:rPr>
            </w:pPr>
          </w:p>
        </w:tc>
        <w:tc>
          <w:tcPr>
            <w:tcW w:w="1985" w:type="dxa"/>
            <w:vMerge/>
          </w:tcPr>
          <w:p w:rsidR="00CB4A4A" w:rsidRPr="00D76FF6" w:rsidRDefault="00CB4A4A" w:rsidP="00A12CBA">
            <w:pPr>
              <w:pStyle w:val="a8"/>
              <w:autoSpaceDE w:val="0"/>
              <w:autoSpaceDN w:val="0"/>
              <w:adjustRightInd w:val="0"/>
              <w:ind w:left="0"/>
              <w:jc w:val="both"/>
              <w:rPr>
                <w:sz w:val="16"/>
                <w:szCs w:val="16"/>
              </w:rPr>
            </w:pPr>
          </w:p>
        </w:tc>
        <w:tc>
          <w:tcPr>
            <w:tcW w:w="3322" w:type="dxa"/>
          </w:tcPr>
          <w:p w:rsidR="00CB4A4A" w:rsidRPr="00D76FF6" w:rsidRDefault="00CB4A4A" w:rsidP="00A12CBA">
            <w:pPr>
              <w:keepNext/>
              <w:keepLines/>
              <w:tabs>
                <w:tab w:val="left" w:pos="1035"/>
              </w:tabs>
              <w:jc w:val="both"/>
              <w:outlineLvl w:val="3"/>
              <w:rPr>
                <w:sz w:val="16"/>
                <w:szCs w:val="16"/>
              </w:rPr>
            </w:pPr>
            <w:r w:rsidRPr="00D76FF6">
              <w:rPr>
                <w:sz w:val="16"/>
                <w:szCs w:val="16"/>
              </w:rPr>
              <w:t>– средневзвешенная цена по сделкам, раскрываемая организатором торговли ПАО Московская Биржа на дату, ближайшую к дате осуществления оценки из предшествующих ей 30 календарных дней;</w:t>
            </w:r>
          </w:p>
          <w:p w:rsidR="00FC7730" w:rsidRDefault="00CB4A4A" w:rsidP="00FC7730">
            <w:pPr>
              <w:rPr>
                <w:rFonts w:ascii="Microsoft Sans Serif" w:eastAsia="Microsoft Sans Serif" w:hAnsi="Microsoft Sans Serif" w:cs="Microsoft Sans Serif"/>
                <w:sz w:val="16"/>
                <w:szCs w:val="16"/>
                <w:lang w:bidi="ru-RU"/>
              </w:rPr>
            </w:pPr>
            <w:r w:rsidRPr="00D76FF6">
              <w:rPr>
                <w:sz w:val="16"/>
                <w:szCs w:val="16"/>
              </w:rPr>
              <w:t xml:space="preserve">– цена закрытия, раскрываемая информационным агентством </w:t>
            </w:r>
            <w:proofErr w:type="spellStart"/>
            <w:r w:rsidRPr="00D76FF6">
              <w:rPr>
                <w:sz w:val="16"/>
                <w:szCs w:val="16"/>
              </w:rPr>
              <w:t>Блумберг</w:t>
            </w:r>
            <w:proofErr w:type="spellEnd"/>
            <w:r w:rsidRPr="00D76FF6">
              <w:rPr>
                <w:sz w:val="16"/>
                <w:szCs w:val="16"/>
              </w:rPr>
              <w:t xml:space="preserve"> (</w:t>
            </w:r>
            <w:proofErr w:type="spellStart"/>
            <w:r w:rsidRPr="00D76FF6">
              <w:rPr>
                <w:sz w:val="16"/>
                <w:szCs w:val="16"/>
              </w:rPr>
              <w:t>Bloomberg</w:t>
            </w:r>
            <w:proofErr w:type="spellEnd"/>
            <w:r w:rsidRPr="00D76FF6">
              <w:rPr>
                <w:sz w:val="16"/>
                <w:szCs w:val="16"/>
              </w:rPr>
              <w:t xml:space="preserve">). Для определения справедливой стоимости используется цена закрытия торгового дня (для долговых ценных бумаг – цена </w:t>
            </w:r>
            <w:r w:rsidRPr="00D76FF6">
              <w:rPr>
                <w:sz w:val="16"/>
                <w:szCs w:val="16"/>
                <w:lang w:val="en-US"/>
              </w:rPr>
              <w:t>BGN</w:t>
            </w:r>
            <w:r w:rsidRPr="00D76FF6">
              <w:rPr>
                <w:sz w:val="16"/>
                <w:szCs w:val="16"/>
              </w:rPr>
              <w:t xml:space="preserve">, а в случае ее отсутствия цена </w:t>
            </w:r>
            <w:r w:rsidRPr="00D76FF6">
              <w:rPr>
                <w:sz w:val="16"/>
                <w:szCs w:val="16"/>
                <w:lang w:val="en-US"/>
              </w:rPr>
              <w:t>BVAL</w:t>
            </w:r>
            <w:r w:rsidRPr="00D76FF6">
              <w:rPr>
                <w:sz w:val="16"/>
                <w:szCs w:val="16"/>
              </w:rPr>
              <w:t xml:space="preserve"> (при значении </w:t>
            </w:r>
            <w:r w:rsidR="008C5FCE" w:rsidRPr="00D76FF6">
              <w:rPr>
                <w:sz w:val="16"/>
                <w:szCs w:val="16"/>
                <w:lang w:val="en-US"/>
              </w:rPr>
              <w:t>BVAL</w:t>
            </w:r>
            <w:r w:rsidR="00FC7730" w:rsidRPr="00FC7730">
              <w:rPr>
                <w:sz w:val="16"/>
                <w:szCs w:val="16"/>
              </w:rPr>
              <w:t xml:space="preserve"> </w:t>
            </w:r>
            <w:r w:rsidRPr="00D76FF6">
              <w:rPr>
                <w:sz w:val="16"/>
                <w:szCs w:val="16"/>
                <w:lang w:val="en-US"/>
              </w:rPr>
              <w:t>Score</w:t>
            </w:r>
            <w:r w:rsidRPr="00D76FF6">
              <w:rPr>
                <w:sz w:val="16"/>
                <w:szCs w:val="16"/>
              </w:rPr>
              <w:t xml:space="preserve"> от </w:t>
            </w:r>
            <w:r w:rsidR="00FC7730" w:rsidRPr="00FC7730">
              <w:rPr>
                <w:sz w:val="16"/>
                <w:szCs w:val="16"/>
              </w:rPr>
              <w:t>8</w:t>
            </w:r>
            <w:r w:rsidRPr="00D76FF6">
              <w:rPr>
                <w:sz w:val="16"/>
                <w:szCs w:val="16"/>
              </w:rPr>
              <w:t xml:space="preserve"> до 10)) по соответствующей ценной бумаге на дату, ближайшую к дате осуществления оценки из предшествующих ей 30 календарных дней.</w:t>
            </w:r>
          </w:p>
        </w:tc>
        <w:tc>
          <w:tcPr>
            <w:tcW w:w="3260" w:type="dxa"/>
            <w:gridSpan w:val="2"/>
          </w:tcPr>
          <w:p w:rsidR="00CB4A4A" w:rsidRPr="00D76FF6" w:rsidRDefault="00CB4A4A" w:rsidP="00A12CBA">
            <w:pPr>
              <w:keepNext/>
              <w:keepLines/>
              <w:tabs>
                <w:tab w:val="left" w:pos="1035"/>
              </w:tabs>
              <w:jc w:val="both"/>
              <w:outlineLvl w:val="3"/>
              <w:rPr>
                <w:sz w:val="16"/>
                <w:szCs w:val="16"/>
              </w:rPr>
            </w:pPr>
            <w:r w:rsidRPr="00D76FF6">
              <w:rPr>
                <w:sz w:val="16"/>
                <w:szCs w:val="16"/>
              </w:rPr>
              <w:t xml:space="preserve">– цена закрытия, раскрываемая информационным агентством </w:t>
            </w:r>
            <w:proofErr w:type="spellStart"/>
            <w:r w:rsidRPr="00D76FF6">
              <w:rPr>
                <w:sz w:val="16"/>
                <w:szCs w:val="16"/>
              </w:rPr>
              <w:t>Блумберг</w:t>
            </w:r>
            <w:proofErr w:type="spellEnd"/>
            <w:r w:rsidRPr="00D76FF6">
              <w:rPr>
                <w:sz w:val="16"/>
                <w:szCs w:val="16"/>
              </w:rPr>
              <w:t xml:space="preserve"> (</w:t>
            </w:r>
            <w:proofErr w:type="spellStart"/>
            <w:r w:rsidRPr="00D76FF6">
              <w:rPr>
                <w:sz w:val="16"/>
                <w:szCs w:val="16"/>
              </w:rPr>
              <w:t>Bloomberg</w:t>
            </w:r>
            <w:proofErr w:type="spellEnd"/>
            <w:r w:rsidRPr="00D76FF6">
              <w:rPr>
                <w:sz w:val="16"/>
                <w:szCs w:val="16"/>
              </w:rPr>
              <w:t xml:space="preserve">). Для определения справедливой стоимости используется цена закрытия торгового дня (для долговых ценных бумаг – цена </w:t>
            </w:r>
            <w:r w:rsidRPr="00D76FF6">
              <w:rPr>
                <w:sz w:val="16"/>
                <w:szCs w:val="16"/>
                <w:lang w:val="en-US"/>
              </w:rPr>
              <w:t>BGN</w:t>
            </w:r>
            <w:r w:rsidRPr="00D76FF6">
              <w:rPr>
                <w:sz w:val="16"/>
                <w:szCs w:val="16"/>
              </w:rPr>
              <w:t xml:space="preserve">, а в случае ее отсутствия цена </w:t>
            </w:r>
            <w:r w:rsidRPr="00D76FF6">
              <w:rPr>
                <w:sz w:val="16"/>
                <w:szCs w:val="16"/>
                <w:lang w:val="en-US"/>
              </w:rPr>
              <w:t>BVAL</w:t>
            </w:r>
            <w:r w:rsidRPr="00D76FF6">
              <w:rPr>
                <w:sz w:val="16"/>
                <w:szCs w:val="16"/>
              </w:rPr>
              <w:t xml:space="preserve"> (при значении </w:t>
            </w:r>
            <w:r w:rsidR="008C5FCE" w:rsidRPr="00D76FF6">
              <w:rPr>
                <w:sz w:val="16"/>
                <w:szCs w:val="16"/>
                <w:lang w:val="en-US"/>
              </w:rPr>
              <w:t>BVAL</w:t>
            </w:r>
            <w:r w:rsidR="008C5FCE" w:rsidRPr="00454385">
              <w:rPr>
                <w:sz w:val="16"/>
                <w:szCs w:val="16"/>
              </w:rPr>
              <w:t xml:space="preserve"> </w:t>
            </w:r>
            <w:r w:rsidRPr="00D76FF6">
              <w:rPr>
                <w:sz w:val="16"/>
                <w:szCs w:val="16"/>
                <w:lang w:val="en-US"/>
              </w:rPr>
              <w:t>Score</w:t>
            </w:r>
            <w:r w:rsidRPr="00D76FF6">
              <w:rPr>
                <w:sz w:val="16"/>
                <w:szCs w:val="16"/>
              </w:rPr>
              <w:t xml:space="preserve"> от </w:t>
            </w:r>
            <w:r w:rsidR="00FC7730" w:rsidRPr="00FC7730">
              <w:rPr>
                <w:sz w:val="16"/>
                <w:szCs w:val="16"/>
              </w:rPr>
              <w:t>8</w:t>
            </w:r>
            <w:r w:rsidRPr="00D76FF6">
              <w:rPr>
                <w:sz w:val="16"/>
                <w:szCs w:val="16"/>
              </w:rPr>
              <w:t xml:space="preserve"> до 10)) по соответствующей ценной бумаге на дату, ближайшую к дате осуществления оценки из предшествующих ей 30 календарных дней;</w:t>
            </w:r>
          </w:p>
          <w:p w:rsidR="00CB4A4A" w:rsidRPr="00D76FF6" w:rsidRDefault="00CB4A4A" w:rsidP="00A12CBA">
            <w:pPr>
              <w:keepNext/>
              <w:keepLines/>
              <w:tabs>
                <w:tab w:val="left" w:pos="1035"/>
              </w:tabs>
              <w:jc w:val="both"/>
              <w:outlineLvl w:val="3"/>
              <w:rPr>
                <w:sz w:val="16"/>
                <w:szCs w:val="16"/>
              </w:rPr>
            </w:pPr>
            <w:r w:rsidRPr="00D76FF6">
              <w:rPr>
                <w:sz w:val="16"/>
                <w:szCs w:val="16"/>
              </w:rPr>
              <w:t>– средневзвешенная цена по сделкам, раскрываемая организатором торговли ПАО Московская Биржа на дату, ближайшую к дате осуществления оценки из предшествующих ей 30 календарных дней.</w:t>
            </w:r>
          </w:p>
          <w:p w:rsidR="00CB4A4A" w:rsidRPr="00D76FF6" w:rsidRDefault="00CB4A4A" w:rsidP="00A12CBA">
            <w:pPr>
              <w:autoSpaceDE w:val="0"/>
              <w:autoSpaceDN w:val="0"/>
              <w:adjustRightInd w:val="0"/>
              <w:jc w:val="both"/>
              <w:rPr>
                <w:sz w:val="16"/>
                <w:szCs w:val="16"/>
              </w:rPr>
            </w:pPr>
          </w:p>
        </w:tc>
      </w:tr>
      <w:tr w:rsidR="00CB4A4A" w:rsidRPr="00D76FF6" w:rsidTr="00A12CBA">
        <w:tc>
          <w:tcPr>
            <w:tcW w:w="962" w:type="dxa"/>
            <w:vMerge/>
          </w:tcPr>
          <w:p w:rsidR="00CB4A4A" w:rsidRPr="00D76FF6" w:rsidRDefault="00CB4A4A" w:rsidP="00A12CBA">
            <w:pPr>
              <w:pStyle w:val="a8"/>
              <w:autoSpaceDE w:val="0"/>
              <w:autoSpaceDN w:val="0"/>
              <w:adjustRightInd w:val="0"/>
              <w:ind w:left="0"/>
              <w:jc w:val="both"/>
              <w:rPr>
                <w:sz w:val="16"/>
                <w:szCs w:val="16"/>
              </w:rPr>
            </w:pPr>
          </w:p>
        </w:tc>
        <w:tc>
          <w:tcPr>
            <w:tcW w:w="1985" w:type="dxa"/>
            <w:vMerge/>
          </w:tcPr>
          <w:p w:rsidR="00CB4A4A" w:rsidRPr="00D76FF6" w:rsidRDefault="00CB4A4A" w:rsidP="00A12CBA">
            <w:pPr>
              <w:pStyle w:val="a8"/>
              <w:autoSpaceDE w:val="0"/>
              <w:autoSpaceDN w:val="0"/>
              <w:adjustRightInd w:val="0"/>
              <w:ind w:left="0"/>
              <w:jc w:val="both"/>
              <w:rPr>
                <w:sz w:val="16"/>
                <w:szCs w:val="16"/>
              </w:rPr>
            </w:pPr>
          </w:p>
        </w:tc>
        <w:tc>
          <w:tcPr>
            <w:tcW w:w="6582" w:type="dxa"/>
            <w:gridSpan w:val="3"/>
          </w:tcPr>
          <w:p w:rsidR="00CB4A4A" w:rsidRPr="00533790" w:rsidRDefault="00CB4A4A" w:rsidP="00533790">
            <w:pPr>
              <w:jc w:val="both"/>
              <w:rPr>
                <w:sz w:val="16"/>
                <w:szCs w:val="16"/>
              </w:rPr>
            </w:pPr>
            <w:r w:rsidRPr="00533790">
              <w:rPr>
                <w:sz w:val="16"/>
                <w:szCs w:val="16"/>
              </w:rPr>
              <w:t xml:space="preserve">По ценным бумагам, приобретенным в процессе первичного размещения, в случае невозможности определить справедливую стоимость в порядке, определенном </w:t>
            </w:r>
            <w:proofErr w:type="spellStart"/>
            <w:r w:rsidRPr="00533790">
              <w:rPr>
                <w:sz w:val="16"/>
                <w:szCs w:val="16"/>
              </w:rPr>
              <w:t>пп</w:t>
            </w:r>
            <w:proofErr w:type="spellEnd"/>
            <w:r w:rsidRPr="00533790">
              <w:rPr>
                <w:sz w:val="16"/>
                <w:szCs w:val="16"/>
              </w:rPr>
              <w:t xml:space="preserve">. </w:t>
            </w:r>
            <w:r w:rsidR="007132C2" w:rsidRPr="00533790">
              <w:rPr>
                <w:sz w:val="16"/>
                <w:szCs w:val="16"/>
              </w:rPr>
              <w:t>6</w:t>
            </w:r>
            <w:r w:rsidRPr="00533790">
              <w:rPr>
                <w:sz w:val="16"/>
                <w:szCs w:val="16"/>
              </w:rPr>
              <w:t xml:space="preserve">.2.1 – </w:t>
            </w:r>
            <w:r w:rsidR="007132C2" w:rsidRPr="00533790">
              <w:rPr>
                <w:sz w:val="16"/>
                <w:szCs w:val="16"/>
              </w:rPr>
              <w:t>6</w:t>
            </w:r>
            <w:r w:rsidRPr="00533790">
              <w:rPr>
                <w:sz w:val="16"/>
                <w:szCs w:val="16"/>
              </w:rPr>
              <w:t>.2.2 настоящей Методик</w:t>
            </w:r>
            <w:r w:rsidR="00533790">
              <w:rPr>
                <w:sz w:val="16"/>
                <w:szCs w:val="16"/>
              </w:rPr>
              <w:t>и</w:t>
            </w:r>
            <w:r w:rsidRPr="00533790">
              <w:rPr>
                <w:sz w:val="16"/>
                <w:szCs w:val="16"/>
              </w:rPr>
              <w:t xml:space="preserve">, справедливой стоимостью в течение </w:t>
            </w:r>
            <w:r w:rsidR="00533790" w:rsidRPr="00533790">
              <w:rPr>
                <w:sz w:val="16"/>
                <w:szCs w:val="16"/>
              </w:rPr>
              <w:t>30</w:t>
            </w:r>
            <w:r w:rsidRPr="00533790">
              <w:rPr>
                <w:sz w:val="16"/>
                <w:szCs w:val="16"/>
              </w:rPr>
              <w:t xml:space="preserve"> календарных дней от даты первичного размещения признается цена приобретения.</w:t>
            </w:r>
            <w:r w:rsidR="00533790">
              <w:rPr>
                <w:sz w:val="16"/>
                <w:szCs w:val="16"/>
              </w:rPr>
              <w:t xml:space="preserve"> </w:t>
            </w:r>
            <w:r w:rsidR="00533790" w:rsidRPr="00533790">
              <w:rPr>
                <w:sz w:val="16"/>
                <w:szCs w:val="16"/>
              </w:rPr>
              <w:t>По истечении указанного срока для определения справедливой стоимости ценных бумаг, приобретенных в процессе первичного размещения, используются методы определения справедливой стоимости, предусмотренные настоящей Методикой.</w:t>
            </w:r>
          </w:p>
        </w:tc>
      </w:tr>
      <w:tr w:rsidR="00CB4A4A" w:rsidRPr="00D76FF6" w:rsidTr="00A12CBA">
        <w:trPr>
          <w:trHeight w:val="698"/>
        </w:trPr>
        <w:tc>
          <w:tcPr>
            <w:tcW w:w="962" w:type="dxa"/>
            <w:vMerge w:val="restart"/>
          </w:tcPr>
          <w:p w:rsidR="00CB4A4A" w:rsidRPr="00D76FF6" w:rsidRDefault="00CB4A4A" w:rsidP="00A12CBA">
            <w:pPr>
              <w:pStyle w:val="a8"/>
              <w:autoSpaceDE w:val="0"/>
              <w:autoSpaceDN w:val="0"/>
              <w:adjustRightInd w:val="0"/>
              <w:ind w:left="0"/>
              <w:jc w:val="both"/>
              <w:rPr>
                <w:sz w:val="16"/>
                <w:szCs w:val="16"/>
              </w:rPr>
            </w:pPr>
            <w:r w:rsidRPr="00D76FF6">
              <w:rPr>
                <w:sz w:val="16"/>
                <w:szCs w:val="16"/>
                <w:lang w:val="en-US"/>
              </w:rPr>
              <w:t xml:space="preserve">2 </w:t>
            </w:r>
            <w:r w:rsidRPr="00D76FF6">
              <w:rPr>
                <w:sz w:val="16"/>
                <w:szCs w:val="16"/>
              </w:rPr>
              <w:t>уровень</w:t>
            </w:r>
          </w:p>
        </w:tc>
        <w:tc>
          <w:tcPr>
            <w:tcW w:w="1985" w:type="dxa"/>
          </w:tcPr>
          <w:p w:rsidR="00CB4A4A" w:rsidRPr="00D76FF6" w:rsidRDefault="00CB4A4A" w:rsidP="00A12CBA">
            <w:pPr>
              <w:pStyle w:val="a8"/>
              <w:autoSpaceDE w:val="0"/>
              <w:autoSpaceDN w:val="0"/>
              <w:adjustRightInd w:val="0"/>
              <w:ind w:left="0"/>
              <w:jc w:val="both"/>
              <w:rPr>
                <w:sz w:val="16"/>
                <w:szCs w:val="16"/>
              </w:rPr>
            </w:pPr>
            <w:r w:rsidRPr="00D76FF6">
              <w:rPr>
                <w:sz w:val="16"/>
                <w:szCs w:val="16"/>
              </w:rPr>
              <w:t xml:space="preserve">Цена ценной бумаги на неактивном рынке (при условии невыполнения </w:t>
            </w:r>
            <w:r w:rsidR="00AB0490">
              <w:rPr>
                <w:sz w:val="16"/>
                <w:szCs w:val="16"/>
              </w:rPr>
              <w:t xml:space="preserve">определенного </w:t>
            </w:r>
            <w:r w:rsidRPr="00D76FF6">
              <w:rPr>
                <w:sz w:val="16"/>
                <w:szCs w:val="16"/>
              </w:rPr>
              <w:t>критерия активности рынка)</w:t>
            </w:r>
          </w:p>
        </w:tc>
        <w:tc>
          <w:tcPr>
            <w:tcW w:w="3544" w:type="dxa"/>
            <w:gridSpan w:val="2"/>
          </w:tcPr>
          <w:p w:rsidR="00CB4A4A" w:rsidRPr="00D76FF6" w:rsidRDefault="00CB4A4A" w:rsidP="00A12CBA">
            <w:pPr>
              <w:keepNext/>
              <w:keepLines/>
              <w:tabs>
                <w:tab w:val="left" w:pos="1035"/>
              </w:tabs>
              <w:jc w:val="both"/>
              <w:outlineLvl w:val="3"/>
              <w:rPr>
                <w:sz w:val="16"/>
                <w:szCs w:val="16"/>
              </w:rPr>
            </w:pPr>
            <w:r w:rsidRPr="00D76FF6">
              <w:rPr>
                <w:sz w:val="16"/>
                <w:szCs w:val="16"/>
              </w:rPr>
              <w:t>Аналогично исходным данным 1 уровня</w:t>
            </w:r>
          </w:p>
        </w:tc>
        <w:tc>
          <w:tcPr>
            <w:tcW w:w="3038" w:type="dxa"/>
          </w:tcPr>
          <w:p w:rsidR="00CB4A4A" w:rsidRPr="00D76FF6" w:rsidRDefault="00CB4A4A" w:rsidP="00A12CBA">
            <w:pPr>
              <w:keepNext/>
              <w:keepLines/>
              <w:tabs>
                <w:tab w:val="left" w:pos="1035"/>
              </w:tabs>
              <w:jc w:val="both"/>
              <w:outlineLvl w:val="3"/>
              <w:rPr>
                <w:sz w:val="16"/>
                <w:szCs w:val="16"/>
              </w:rPr>
            </w:pPr>
            <w:r w:rsidRPr="00D76FF6">
              <w:rPr>
                <w:sz w:val="16"/>
                <w:szCs w:val="16"/>
              </w:rPr>
              <w:t>Аналогично исходным данным 1 уровня</w:t>
            </w:r>
          </w:p>
        </w:tc>
      </w:tr>
      <w:tr w:rsidR="00CB4A4A" w:rsidRPr="00D76FF6" w:rsidTr="00A12CBA">
        <w:tc>
          <w:tcPr>
            <w:tcW w:w="962" w:type="dxa"/>
            <w:vMerge/>
          </w:tcPr>
          <w:p w:rsidR="00CB4A4A" w:rsidRPr="00D76FF6" w:rsidRDefault="00CB4A4A" w:rsidP="00A12CBA">
            <w:pPr>
              <w:pStyle w:val="a8"/>
              <w:autoSpaceDE w:val="0"/>
              <w:autoSpaceDN w:val="0"/>
              <w:adjustRightInd w:val="0"/>
              <w:ind w:left="0"/>
              <w:jc w:val="both"/>
              <w:rPr>
                <w:sz w:val="16"/>
                <w:szCs w:val="16"/>
              </w:rPr>
            </w:pPr>
          </w:p>
        </w:tc>
        <w:tc>
          <w:tcPr>
            <w:tcW w:w="1985" w:type="dxa"/>
          </w:tcPr>
          <w:p w:rsidR="00CB4A4A" w:rsidRPr="00D76FF6" w:rsidRDefault="00CB4A4A" w:rsidP="00272256">
            <w:pPr>
              <w:pStyle w:val="a8"/>
              <w:autoSpaceDE w:val="0"/>
              <w:autoSpaceDN w:val="0"/>
              <w:adjustRightInd w:val="0"/>
              <w:ind w:left="0"/>
              <w:jc w:val="both"/>
              <w:rPr>
                <w:sz w:val="16"/>
                <w:szCs w:val="16"/>
              </w:rPr>
            </w:pPr>
            <w:r w:rsidRPr="00D76FF6">
              <w:rPr>
                <w:sz w:val="16"/>
                <w:szCs w:val="16"/>
              </w:rPr>
              <w:t>Цена аналогичной ценной бумаги</w:t>
            </w:r>
            <w:r w:rsidR="00272256">
              <w:rPr>
                <w:sz w:val="16"/>
                <w:szCs w:val="16"/>
              </w:rPr>
              <w:t xml:space="preserve"> на активном</w:t>
            </w:r>
            <w:r w:rsidRPr="00D76FF6">
              <w:rPr>
                <w:sz w:val="16"/>
                <w:szCs w:val="16"/>
              </w:rPr>
              <w:t xml:space="preserve"> рынке, определенная рыночным методом  </w:t>
            </w:r>
          </w:p>
        </w:tc>
        <w:tc>
          <w:tcPr>
            <w:tcW w:w="3544" w:type="dxa"/>
            <w:gridSpan w:val="2"/>
          </w:tcPr>
          <w:p w:rsidR="00CB4A4A" w:rsidRPr="00D76FF6" w:rsidRDefault="00CB4A4A" w:rsidP="00A12CBA">
            <w:pPr>
              <w:pStyle w:val="a8"/>
              <w:autoSpaceDE w:val="0"/>
              <w:autoSpaceDN w:val="0"/>
              <w:adjustRightInd w:val="0"/>
              <w:ind w:left="0"/>
              <w:jc w:val="both"/>
              <w:rPr>
                <w:sz w:val="16"/>
                <w:szCs w:val="16"/>
              </w:rPr>
            </w:pPr>
            <w:r w:rsidRPr="00D76FF6">
              <w:rPr>
                <w:sz w:val="16"/>
                <w:szCs w:val="16"/>
              </w:rPr>
              <w:t>Аналогично исходным данным 1 уровня</w:t>
            </w:r>
          </w:p>
        </w:tc>
        <w:tc>
          <w:tcPr>
            <w:tcW w:w="3038" w:type="dxa"/>
          </w:tcPr>
          <w:p w:rsidR="00CB4A4A" w:rsidRPr="00D76FF6" w:rsidRDefault="00CB4A4A" w:rsidP="00A12CBA">
            <w:pPr>
              <w:autoSpaceDE w:val="0"/>
              <w:autoSpaceDN w:val="0"/>
              <w:adjustRightInd w:val="0"/>
              <w:jc w:val="both"/>
              <w:rPr>
                <w:sz w:val="16"/>
                <w:szCs w:val="16"/>
              </w:rPr>
            </w:pPr>
            <w:r w:rsidRPr="00D76FF6">
              <w:rPr>
                <w:sz w:val="16"/>
                <w:szCs w:val="16"/>
              </w:rPr>
              <w:t>Аналогично исходным данным 1 уровня</w:t>
            </w:r>
          </w:p>
        </w:tc>
      </w:tr>
      <w:tr w:rsidR="00CB4A4A" w:rsidRPr="00D76FF6" w:rsidTr="00A12CBA">
        <w:tc>
          <w:tcPr>
            <w:tcW w:w="962" w:type="dxa"/>
            <w:vMerge w:val="restart"/>
          </w:tcPr>
          <w:p w:rsidR="00CB4A4A" w:rsidRPr="00D76FF6" w:rsidRDefault="00CB4A4A" w:rsidP="00A12CBA">
            <w:pPr>
              <w:pStyle w:val="a8"/>
              <w:autoSpaceDE w:val="0"/>
              <w:autoSpaceDN w:val="0"/>
              <w:adjustRightInd w:val="0"/>
              <w:ind w:left="0"/>
              <w:jc w:val="both"/>
              <w:rPr>
                <w:sz w:val="16"/>
                <w:szCs w:val="16"/>
              </w:rPr>
            </w:pPr>
            <w:r w:rsidRPr="00D76FF6">
              <w:rPr>
                <w:sz w:val="16"/>
                <w:szCs w:val="16"/>
              </w:rPr>
              <w:t>3 уровень</w:t>
            </w:r>
          </w:p>
        </w:tc>
        <w:tc>
          <w:tcPr>
            <w:tcW w:w="1985" w:type="dxa"/>
          </w:tcPr>
          <w:p w:rsidR="00CB4A4A" w:rsidRPr="00D76FF6" w:rsidRDefault="00CB4A4A" w:rsidP="00A12CBA">
            <w:pPr>
              <w:pStyle w:val="a8"/>
              <w:autoSpaceDE w:val="0"/>
              <w:autoSpaceDN w:val="0"/>
              <w:adjustRightInd w:val="0"/>
              <w:ind w:left="0"/>
              <w:jc w:val="both"/>
              <w:rPr>
                <w:sz w:val="16"/>
                <w:szCs w:val="16"/>
              </w:rPr>
            </w:pPr>
            <w:r w:rsidRPr="00D76FF6">
              <w:rPr>
                <w:sz w:val="16"/>
                <w:szCs w:val="16"/>
              </w:rPr>
              <w:t>Доходный метод</w:t>
            </w:r>
          </w:p>
        </w:tc>
        <w:tc>
          <w:tcPr>
            <w:tcW w:w="3544" w:type="dxa"/>
            <w:gridSpan w:val="2"/>
            <w:vMerge w:val="restart"/>
          </w:tcPr>
          <w:p w:rsidR="00CB4A4A" w:rsidRPr="00D76FF6" w:rsidRDefault="00272256" w:rsidP="00A12CBA">
            <w:pPr>
              <w:pStyle w:val="a8"/>
              <w:autoSpaceDE w:val="0"/>
              <w:autoSpaceDN w:val="0"/>
              <w:adjustRightInd w:val="0"/>
              <w:ind w:left="0"/>
              <w:jc w:val="both"/>
              <w:rPr>
                <w:sz w:val="16"/>
                <w:szCs w:val="16"/>
              </w:rPr>
            </w:pPr>
            <w:r>
              <w:rPr>
                <w:sz w:val="16"/>
                <w:szCs w:val="16"/>
              </w:rPr>
              <w:t>Нена</w:t>
            </w:r>
            <w:r w:rsidR="00CB4A4A" w:rsidRPr="00D76FF6">
              <w:rPr>
                <w:sz w:val="16"/>
                <w:szCs w:val="16"/>
              </w:rPr>
              <w:t>блюдаемые исходные данные</w:t>
            </w:r>
          </w:p>
        </w:tc>
        <w:tc>
          <w:tcPr>
            <w:tcW w:w="3038" w:type="dxa"/>
            <w:vMerge w:val="restart"/>
          </w:tcPr>
          <w:p w:rsidR="00CB4A4A" w:rsidRPr="00D76FF6" w:rsidRDefault="00CB4A4A" w:rsidP="00A12CBA">
            <w:pPr>
              <w:pStyle w:val="a8"/>
              <w:autoSpaceDE w:val="0"/>
              <w:autoSpaceDN w:val="0"/>
              <w:adjustRightInd w:val="0"/>
              <w:ind w:left="0"/>
              <w:jc w:val="both"/>
              <w:rPr>
                <w:sz w:val="16"/>
                <w:szCs w:val="16"/>
              </w:rPr>
            </w:pPr>
            <w:r w:rsidRPr="00D76FF6">
              <w:rPr>
                <w:sz w:val="16"/>
                <w:szCs w:val="16"/>
              </w:rPr>
              <w:t>Ненаблюдаемые исходные данные</w:t>
            </w:r>
          </w:p>
        </w:tc>
      </w:tr>
      <w:tr w:rsidR="00CB4A4A" w:rsidRPr="00D76FF6" w:rsidTr="00A12CBA">
        <w:tc>
          <w:tcPr>
            <w:tcW w:w="962" w:type="dxa"/>
            <w:vMerge/>
          </w:tcPr>
          <w:p w:rsidR="00CB4A4A" w:rsidRPr="00D76FF6" w:rsidRDefault="00CB4A4A" w:rsidP="00A12CBA">
            <w:pPr>
              <w:pStyle w:val="a8"/>
              <w:autoSpaceDE w:val="0"/>
              <w:autoSpaceDN w:val="0"/>
              <w:adjustRightInd w:val="0"/>
              <w:ind w:left="0"/>
              <w:jc w:val="both"/>
              <w:rPr>
                <w:sz w:val="16"/>
                <w:szCs w:val="16"/>
              </w:rPr>
            </w:pPr>
          </w:p>
        </w:tc>
        <w:tc>
          <w:tcPr>
            <w:tcW w:w="1985" w:type="dxa"/>
          </w:tcPr>
          <w:p w:rsidR="00CB4A4A" w:rsidRPr="00D76FF6" w:rsidRDefault="00CB4A4A" w:rsidP="00A12CBA">
            <w:pPr>
              <w:pStyle w:val="a8"/>
              <w:autoSpaceDE w:val="0"/>
              <w:autoSpaceDN w:val="0"/>
              <w:adjustRightInd w:val="0"/>
              <w:ind w:left="0"/>
              <w:jc w:val="both"/>
              <w:rPr>
                <w:sz w:val="16"/>
                <w:szCs w:val="16"/>
              </w:rPr>
            </w:pPr>
            <w:r w:rsidRPr="00D76FF6">
              <w:rPr>
                <w:sz w:val="16"/>
                <w:szCs w:val="16"/>
              </w:rPr>
              <w:t>Затратный метод</w:t>
            </w:r>
          </w:p>
        </w:tc>
        <w:tc>
          <w:tcPr>
            <w:tcW w:w="3544" w:type="dxa"/>
            <w:gridSpan w:val="2"/>
            <w:vMerge/>
          </w:tcPr>
          <w:p w:rsidR="00CB4A4A" w:rsidRPr="00D76FF6" w:rsidRDefault="00CB4A4A" w:rsidP="00A12CBA">
            <w:pPr>
              <w:pStyle w:val="a8"/>
              <w:autoSpaceDE w:val="0"/>
              <w:autoSpaceDN w:val="0"/>
              <w:adjustRightInd w:val="0"/>
              <w:ind w:left="0"/>
              <w:jc w:val="both"/>
              <w:rPr>
                <w:sz w:val="16"/>
                <w:szCs w:val="16"/>
              </w:rPr>
            </w:pPr>
          </w:p>
        </w:tc>
        <w:tc>
          <w:tcPr>
            <w:tcW w:w="3038" w:type="dxa"/>
            <w:vMerge/>
          </w:tcPr>
          <w:p w:rsidR="00CB4A4A" w:rsidRPr="00D76FF6" w:rsidRDefault="00CB4A4A" w:rsidP="00A12CBA">
            <w:pPr>
              <w:pStyle w:val="a8"/>
              <w:autoSpaceDE w:val="0"/>
              <w:autoSpaceDN w:val="0"/>
              <w:adjustRightInd w:val="0"/>
              <w:ind w:left="0"/>
              <w:jc w:val="both"/>
              <w:rPr>
                <w:sz w:val="16"/>
                <w:szCs w:val="16"/>
              </w:rPr>
            </w:pPr>
          </w:p>
        </w:tc>
      </w:tr>
    </w:tbl>
    <w:p w:rsidR="00CB4A4A" w:rsidRDefault="00CB4A4A" w:rsidP="00CB4A4A">
      <w:pPr>
        <w:autoSpaceDE w:val="0"/>
        <w:autoSpaceDN w:val="0"/>
        <w:adjustRightInd w:val="0"/>
        <w:jc w:val="both"/>
        <w:rPr>
          <w:rFonts w:ascii="Times New Roman" w:hAnsi="Times New Roman" w:cs="Times New Roman"/>
          <w:sz w:val="20"/>
          <w:szCs w:val="20"/>
        </w:rPr>
      </w:pPr>
    </w:p>
    <w:p w:rsidR="00CB4A4A" w:rsidRDefault="00CB4A4A" w:rsidP="00CB4A4A">
      <w:pPr>
        <w:autoSpaceDE w:val="0"/>
        <w:autoSpaceDN w:val="0"/>
        <w:adjustRightInd w:val="0"/>
        <w:jc w:val="both"/>
        <w:rPr>
          <w:rFonts w:ascii="Times New Roman" w:hAnsi="Times New Roman" w:cs="Times New Roman"/>
          <w:sz w:val="20"/>
          <w:szCs w:val="20"/>
        </w:rPr>
      </w:pPr>
    </w:p>
    <w:p w:rsidR="00CB4A4A" w:rsidRDefault="00CB4A4A" w:rsidP="00CB4A4A">
      <w:pPr>
        <w:autoSpaceDE w:val="0"/>
        <w:autoSpaceDN w:val="0"/>
        <w:adjustRightInd w:val="0"/>
        <w:jc w:val="both"/>
        <w:rPr>
          <w:rFonts w:ascii="Times New Roman" w:hAnsi="Times New Roman" w:cs="Times New Roman"/>
          <w:sz w:val="20"/>
          <w:szCs w:val="20"/>
        </w:rPr>
      </w:pPr>
    </w:p>
    <w:p w:rsidR="00CB4A4A" w:rsidRDefault="00CB4A4A" w:rsidP="00CB4A4A">
      <w:pPr>
        <w:autoSpaceDE w:val="0"/>
        <w:autoSpaceDN w:val="0"/>
        <w:adjustRightInd w:val="0"/>
        <w:jc w:val="both"/>
        <w:rPr>
          <w:rFonts w:ascii="Times New Roman" w:hAnsi="Times New Roman" w:cs="Times New Roman"/>
          <w:sz w:val="20"/>
          <w:szCs w:val="20"/>
        </w:rPr>
      </w:pPr>
    </w:p>
    <w:p w:rsidR="00CB4A4A" w:rsidRDefault="00CB4A4A" w:rsidP="00CB4A4A">
      <w:pPr>
        <w:autoSpaceDE w:val="0"/>
        <w:autoSpaceDN w:val="0"/>
        <w:adjustRightInd w:val="0"/>
        <w:jc w:val="both"/>
        <w:rPr>
          <w:rFonts w:ascii="Times New Roman" w:hAnsi="Times New Roman" w:cs="Times New Roman"/>
          <w:sz w:val="20"/>
          <w:szCs w:val="20"/>
        </w:rPr>
      </w:pPr>
    </w:p>
    <w:p w:rsidR="00CB4A4A" w:rsidRDefault="00CB4A4A"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AB0490" w:rsidRDefault="00AB0490" w:rsidP="00CB4A4A">
      <w:pPr>
        <w:autoSpaceDE w:val="0"/>
        <w:autoSpaceDN w:val="0"/>
        <w:adjustRightInd w:val="0"/>
        <w:jc w:val="both"/>
        <w:rPr>
          <w:rFonts w:ascii="Times New Roman" w:hAnsi="Times New Roman" w:cs="Times New Roman"/>
          <w:sz w:val="20"/>
          <w:szCs w:val="20"/>
        </w:rPr>
      </w:pPr>
    </w:p>
    <w:p w:rsidR="00C83305" w:rsidRPr="00C83305" w:rsidRDefault="00C83305" w:rsidP="00CB4A4A">
      <w:pPr>
        <w:autoSpaceDE w:val="0"/>
        <w:autoSpaceDN w:val="0"/>
        <w:adjustRightInd w:val="0"/>
        <w:jc w:val="right"/>
        <w:rPr>
          <w:rFonts w:ascii="Times New Roman" w:hAnsi="Times New Roman" w:cs="Times New Roman"/>
          <w:sz w:val="20"/>
          <w:szCs w:val="20"/>
          <w:lang w:val="en-US"/>
        </w:rPr>
      </w:pPr>
    </w:p>
    <w:p w:rsidR="00CB4A4A" w:rsidRDefault="00CB4A4A" w:rsidP="00CB4A4A">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r w:rsidR="00ED0CD3">
        <w:rPr>
          <w:rFonts w:ascii="Times New Roman" w:hAnsi="Times New Roman" w:cs="Times New Roman"/>
          <w:sz w:val="20"/>
          <w:szCs w:val="20"/>
        </w:rPr>
        <w:t>№</w:t>
      </w:r>
      <w:r>
        <w:rPr>
          <w:rFonts w:ascii="Times New Roman" w:hAnsi="Times New Roman" w:cs="Times New Roman"/>
          <w:sz w:val="20"/>
          <w:szCs w:val="20"/>
        </w:rPr>
        <w:t>2</w:t>
      </w:r>
    </w:p>
    <w:p w:rsidR="00CB4A4A" w:rsidRDefault="00CB4A4A" w:rsidP="00CB4A4A">
      <w:pPr>
        <w:autoSpaceDE w:val="0"/>
        <w:autoSpaceDN w:val="0"/>
        <w:adjustRightInd w:val="0"/>
        <w:jc w:val="right"/>
        <w:rPr>
          <w:rFonts w:ascii="Times New Roman" w:hAnsi="Times New Roman" w:cs="Times New Roman"/>
          <w:sz w:val="20"/>
          <w:szCs w:val="20"/>
        </w:rPr>
      </w:pPr>
    </w:p>
    <w:p w:rsidR="00CB4A4A" w:rsidRPr="00CB4A4A" w:rsidRDefault="00CB4A4A" w:rsidP="00CB4A4A">
      <w:pPr>
        <w:autoSpaceDE w:val="0"/>
        <w:autoSpaceDN w:val="0"/>
        <w:adjustRightInd w:val="0"/>
        <w:jc w:val="center"/>
        <w:rPr>
          <w:rFonts w:ascii="Times New Roman" w:hAnsi="Times New Roman" w:cs="Times New Roman"/>
          <w:b/>
          <w:sz w:val="16"/>
          <w:szCs w:val="16"/>
        </w:rPr>
      </w:pPr>
      <w:r w:rsidRPr="00CB4A4A">
        <w:rPr>
          <w:rFonts w:ascii="Times New Roman" w:hAnsi="Times New Roman" w:cs="Times New Roman"/>
          <w:b/>
          <w:sz w:val="16"/>
          <w:szCs w:val="16"/>
        </w:rPr>
        <w:t>Порядок использования методов определения справедливой стоимости ценных бумаг, в том числе с учетом корректировок</w:t>
      </w:r>
    </w:p>
    <w:p w:rsidR="00CB4A4A" w:rsidRPr="000B7DA2" w:rsidRDefault="00CB4A4A" w:rsidP="00CB4A4A">
      <w:pPr>
        <w:autoSpaceDE w:val="0"/>
        <w:autoSpaceDN w:val="0"/>
        <w:adjustRightInd w:val="0"/>
        <w:jc w:val="both"/>
        <w:rPr>
          <w:rFonts w:ascii="Times New Roman" w:hAnsi="Times New Roman" w:cs="Times New Roman"/>
          <w:sz w:val="20"/>
          <w:szCs w:val="20"/>
        </w:rPr>
      </w:pPr>
    </w:p>
    <w:tbl>
      <w:tblPr>
        <w:tblStyle w:val="ac"/>
        <w:tblW w:w="9954" w:type="dxa"/>
        <w:tblInd w:w="360" w:type="dxa"/>
        <w:tblLayout w:type="fixed"/>
        <w:tblLook w:val="04A0"/>
      </w:tblPr>
      <w:tblGrid>
        <w:gridCol w:w="821"/>
        <w:gridCol w:w="992"/>
        <w:gridCol w:w="992"/>
        <w:gridCol w:w="3606"/>
        <w:gridCol w:w="1417"/>
        <w:gridCol w:w="1134"/>
        <w:gridCol w:w="992"/>
      </w:tblGrid>
      <w:tr w:rsidR="00CB4A4A" w:rsidRPr="00906206" w:rsidTr="00C83305">
        <w:tc>
          <w:tcPr>
            <w:tcW w:w="821"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Исходные данные (до корректировки)</w:t>
            </w:r>
          </w:p>
        </w:tc>
        <w:tc>
          <w:tcPr>
            <w:tcW w:w="992"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Метод определения справедливой стоимости (до корректировки)</w:t>
            </w:r>
          </w:p>
        </w:tc>
        <w:tc>
          <w:tcPr>
            <w:tcW w:w="992"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Подразделение, ответственное за определение справедливой стоимости (до корректировки)</w:t>
            </w:r>
          </w:p>
        </w:tc>
        <w:tc>
          <w:tcPr>
            <w:tcW w:w="3606"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Признаки, свидетельствующие о необходимости корректировки исходных данных</w:t>
            </w:r>
          </w:p>
        </w:tc>
        <w:tc>
          <w:tcPr>
            <w:tcW w:w="1417"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Метод определения справедливой стоимости (с учетом корректировки)</w:t>
            </w:r>
          </w:p>
        </w:tc>
        <w:tc>
          <w:tcPr>
            <w:tcW w:w="1134"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Подразделения, ответственные за определение справедливой стоимости (с учетом корректировки)</w:t>
            </w:r>
          </w:p>
        </w:tc>
        <w:tc>
          <w:tcPr>
            <w:tcW w:w="992"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Исходные данные (после корректировки)</w:t>
            </w:r>
          </w:p>
        </w:tc>
      </w:tr>
      <w:tr w:rsidR="00CB4A4A" w:rsidRPr="00906206" w:rsidTr="00C83305">
        <w:tc>
          <w:tcPr>
            <w:tcW w:w="821"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1 уровень</w:t>
            </w:r>
          </w:p>
        </w:tc>
        <w:tc>
          <w:tcPr>
            <w:tcW w:w="992"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Цена ценной бумаги на активном рынке</w:t>
            </w:r>
          </w:p>
        </w:tc>
        <w:tc>
          <w:tcPr>
            <w:tcW w:w="992" w:type="dxa"/>
          </w:tcPr>
          <w:p w:rsidR="00E15F4A" w:rsidRPr="00906206" w:rsidRDefault="00CB4A4A" w:rsidP="00E15F4A">
            <w:pPr>
              <w:pStyle w:val="a8"/>
              <w:autoSpaceDE w:val="0"/>
              <w:autoSpaceDN w:val="0"/>
              <w:adjustRightInd w:val="0"/>
              <w:ind w:left="0"/>
              <w:jc w:val="both"/>
              <w:rPr>
                <w:sz w:val="14"/>
                <w:szCs w:val="14"/>
              </w:rPr>
            </w:pPr>
            <w:r w:rsidRPr="00906206">
              <w:rPr>
                <w:sz w:val="14"/>
                <w:szCs w:val="14"/>
              </w:rPr>
              <w:t xml:space="preserve">Управление ценных бумаг </w:t>
            </w:r>
          </w:p>
          <w:p w:rsidR="00CB4A4A" w:rsidRPr="00906206" w:rsidRDefault="00CB4A4A" w:rsidP="00A12CBA">
            <w:pPr>
              <w:pStyle w:val="a8"/>
              <w:autoSpaceDE w:val="0"/>
              <w:autoSpaceDN w:val="0"/>
              <w:adjustRightInd w:val="0"/>
              <w:ind w:left="0"/>
              <w:jc w:val="both"/>
              <w:rPr>
                <w:sz w:val="14"/>
                <w:szCs w:val="14"/>
              </w:rPr>
            </w:pPr>
          </w:p>
        </w:tc>
        <w:tc>
          <w:tcPr>
            <w:tcW w:w="3606" w:type="dxa"/>
          </w:tcPr>
          <w:p w:rsidR="00CB4A4A" w:rsidRPr="00906206" w:rsidRDefault="00CB4A4A" w:rsidP="00A12CBA">
            <w:pPr>
              <w:autoSpaceDE w:val="0"/>
              <w:autoSpaceDN w:val="0"/>
              <w:adjustRightInd w:val="0"/>
              <w:jc w:val="both"/>
              <w:rPr>
                <w:sz w:val="14"/>
                <w:szCs w:val="14"/>
              </w:rPr>
            </w:pPr>
            <w:proofErr w:type="gramStart"/>
            <w:r w:rsidRPr="00906206">
              <w:rPr>
                <w:sz w:val="14"/>
                <w:szCs w:val="14"/>
              </w:rPr>
              <w:t xml:space="preserve">Учет признаков обесценения ценной бумаги (произошли существенные события, в результате которых рыночная цена (котировка)  активного рынка перестала отражать справедливую стоимость на дату оценки вследствие следующих обстоятельств: </w:t>
            </w:r>
            <w:proofErr w:type="gramEnd"/>
          </w:p>
          <w:p w:rsidR="00CB4A4A" w:rsidRPr="00906206" w:rsidRDefault="00CB4A4A" w:rsidP="00A12CBA">
            <w:pPr>
              <w:autoSpaceDE w:val="0"/>
              <w:autoSpaceDN w:val="0"/>
              <w:adjustRightInd w:val="0"/>
              <w:jc w:val="both"/>
              <w:rPr>
                <w:sz w:val="14"/>
                <w:szCs w:val="14"/>
              </w:rPr>
            </w:pPr>
            <w:r w:rsidRPr="00906206">
              <w:rPr>
                <w:sz w:val="14"/>
                <w:szCs w:val="14"/>
              </w:rPr>
              <w:t>– существенное ухудшение финансового состояния эмитента;</w:t>
            </w:r>
          </w:p>
          <w:p w:rsidR="00CB4A4A" w:rsidRPr="00906206" w:rsidRDefault="00CB4A4A" w:rsidP="00A12CBA">
            <w:pPr>
              <w:autoSpaceDE w:val="0"/>
              <w:autoSpaceDN w:val="0"/>
              <w:adjustRightInd w:val="0"/>
              <w:jc w:val="both"/>
              <w:rPr>
                <w:sz w:val="14"/>
                <w:szCs w:val="14"/>
              </w:rPr>
            </w:pPr>
            <w:r w:rsidRPr="00906206">
              <w:rPr>
                <w:sz w:val="14"/>
                <w:szCs w:val="14"/>
              </w:rPr>
              <w:t>– начало процедуры банкротства эмитента;</w:t>
            </w:r>
          </w:p>
          <w:p w:rsidR="00CB4A4A" w:rsidRPr="00906206" w:rsidRDefault="00CB4A4A" w:rsidP="00A12CBA">
            <w:pPr>
              <w:autoSpaceDE w:val="0"/>
              <w:autoSpaceDN w:val="0"/>
              <w:adjustRightInd w:val="0"/>
              <w:jc w:val="both"/>
              <w:rPr>
                <w:sz w:val="14"/>
                <w:szCs w:val="14"/>
              </w:rPr>
            </w:pPr>
            <w:r w:rsidRPr="00906206">
              <w:rPr>
                <w:sz w:val="14"/>
                <w:szCs w:val="14"/>
              </w:rPr>
              <w:t>– выявление фактов неисполнения эмитентом своих обязательств по какой-либо ценной бумаге</w:t>
            </w:r>
            <w:r w:rsidR="000B5339">
              <w:rPr>
                <w:sz w:val="14"/>
                <w:szCs w:val="14"/>
              </w:rPr>
              <w:t>, в том числе выставление предложений по реструктуризации долговых обязательств эмитента</w:t>
            </w:r>
            <w:r w:rsidRPr="00906206">
              <w:rPr>
                <w:sz w:val="14"/>
                <w:szCs w:val="14"/>
              </w:rPr>
              <w:t>;</w:t>
            </w:r>
            <w:r w:rsidRPr="00906206">
              <w:rPr>
                <w:sz w:val="14"/>
                <w:szCs w:val="14"/>
              </w:rPr>
              <w:br/>
              <w:t xml:space="preserve">– прочие существенные события в деятельности эмитента. </w:t>
            </w:r>
          </w:p>
          <w:p w:rsidR="00CB4A4A" w:rsidRPr="00906206" w:rsidRDefault="00CB4A4A" w:rsidP="00A12CBA">
            <w:pPr>
              <w:autoSpaceDE w:val="0"/>
              <w:autoSpaceDN w:val="0"/>
              <w:adjustRightInd w:val="0"/>
              <w:jc w:val="both"/>
              <w:rPr>
                <w:sz w:val="14"/>
                <w:szCs w:val="14"/>
              </w:rPr>
            </w:pPr>
            <w:r w:rsidRPr="00906206">
              <w:rPr>
                <w:sz w:val="14"/>
                <w:szCs w:val="14"/>
              </w:rPr>
              <w:t>Учет признаков обесценения ценной бумаги:</w:t>
            </w:r>
          </w:p>
          <w:p w:rsidR="00CB4A4A" w:rsidRPr="00906206" w:rsidRDefault="00CB4A4A" w:rsidP="00A12CBA">
            <w:pPr>
              <w:autoSpaceDE w:val="0"/>
              <w:autoSpaceDN w:val="0"/>
              <w:adjustRightInd w:val="0"/>
              <w:jc w:val="both"/>
              <w:rPr>
                <w:sz w:val="14"/>
                <w:szCs w:val="14"/>
              </w:rPr>
            </w:pPr>
            <w:r w:rsidRPr="00906206">
              <w:rPr>
                <w:sz w:val="14"/>
                <w:szCs w:val="14"/>
              </w:rPr>
              <w:t xml:space="preserve">– снижение цены долговой ценной бумаги на активном рынке более  </w:t>
            </w:r>
            <w:r w:rsidR="00AB0490">
              <w:rPr>
                <w:sz w:val="14"/>
                <w:szCs w:val="14"/>
              </w:rPr>
              <w:t>25</w:t>
            </w:r>
            <w:r w:rsidRPr="00906206">
              <w:rPr>
                <w:sz w:val="14"/>
                <w:szCs w:val="14"/>
              </w:rPr>
              <w:t>% в течение 3 торговых дней;</w:t>
            </w:r>
          </w:p>
          <w:p w:rsidR="00CB4A4A" w:rsidRPr="00906206" w:rsidRDefault="00CB4A4A" w:rsidP="00A12CBA">
            <w:pPr>
              <w:autoSpaceDE w:val="0"/>
              <w:autoSpaceDN w:val="0"/>
              <w:adjustRightInd w:val="0"/>
              <w:jc w:val="both"/>
              <w:rPr>
                <w:sz w:val="14"/>
                <w:szCs w:val="14"/>
              </w:rPr>
            </w:pPr>
            <w:r w:rsidRPr="00906206">
              <w:rPr>
                <w:sz w:val="14"/>
                <w:szCs w:val="14"/>
              </w:rPr>
              <w:t xml:space="preserve">– снижение цены долевой ценной бумаги на активном рынке более </w:t>
            </w:r>
            <w:r w:rsidR="00AB0490">
              <w:rPr>
                <w:sz w:val="14"/>
                <w:szCs w:val="14"/>
              </w:rPr>
              <w:t>50</w:t>
            </w:r>
            <w:r w:rsidRPr="00906206">
              <w:rPr>
                <w:sz w:val="14"/>
                <w:szCs w:val="14"/>
              </w:rPr>
              <w:t xml:space="preserve">% в течение 3 торговых дней. </w:t>
            </w:r>
          </w:p>
          <w:p w:rsidR="00CB4A4A" w:rsidRPr="00906206" w:rsidRDefault="00CB4A4A" w:rsidP="00A12CBA">
            <w:pPr>
              <w:autoSpaceDE w:val="0"/>
              <w:autoSpaceDN w:val="0"/>
              <w:adjustRightInd w:val="0"/>
              <w:jc w:val="both"/>
              <w:rPr>
                <w:sz w:val="14"/>
                <w:szCs w:val="14"/>
              </w:rPr>
            </w:pPr>
          </w:p>
        </w:tc>
        <w:tc>
          <w:tcPr>
            <w:tcW w:w="1417"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Формирование резервов на возможные потери</w:t>
            </w:r>
          </w:p>
        </w:tc>
        <w:tc>
          <w:tcPr>
            <w:tcW w:w="1134" w:type="dxa"/>
          </w:tcPr>
          <w:p w:rsidR="00CB4A4A" w:rsidRPr="00906206" w:rsidRDefault="00CB4A4A" w:rsidP="00A12CBA">
            <w:pPr>
              <w:pStyle w:val="a8"/>
              <w:autoSpaceDE w:val="0"/>
              <w:autoSpaceDN w:val="0"/>
              <w:adjustRightInd w:val="0"/>
              <w:ind w:left="0"/>
              <w:jc w:val="both"/>
              <w:rPr>
                <w:sz w:val="14"/>
                <w:szCs w:val="14"/>
              </w:rPr>
            </w:pPr>
            <w:r w:rsidRPr="00906206">
              <w:rPr>
                <w:sz w:val="14"/>
                <w:szCs w:val="14"/>
              </w:rPr>
              <w:t xml:space="preserve">Управление ценных бумаг совместно с Управлением контроля рисков </w:t>
            </w:r>
          </w:p>
        </w:tc>
        <w:tc>
          <w:tcPr>
            <w:tcW w:w="992" w:type="dxa"/>
          </w:tcPr>
          <w:p w:rsidR="00CB4A4A" w:rsidRPr="00906206" w:rsidRDefault="00AA2326" w:rsidP="00A12CBA">
            <w:pPr>
              <w:pStyle w:val="a8"/>
              <w:autoSpaceDE w:val="0"/>
              <w:autoSpaceDN w:val="0"/>
              <w:adjustRightInd w:val="0"/>
              <w:ind w:left="0"/>
              <w:jc w:val="both"/>
              <w:rPr>
                <w:sz w:val="14"/>
                <w:szCs w:val="14"/>
              </w:rPr>
            </w:pPr>
            <w:r>
              <w:rPr>
                <w:sz w:val="14"/>
                <w:szCs w:val="14"/>
              </w:rPr>
              <w:t>1 уровень</w:t>
            </w:r>
          </w:p>
        </w:tc>
      </w:tr>
      <w:tr w:rsidR="00603104" w:rsidRPr="00906206" w:rsidTr="00C83305">
        <w:trPr>
          <w:trHeight w:val="890"/>
        </w:trPr>
        <w:tc>
          <w:tcPr>
            <w:tcW w:w="821" w:type="dxa"/>
            <w:vMerge w:val="restart"/>
          </w:tcPr>
          <w:p w:rsidR="00603104" w:rsidRPr="00906206" w:rsidRDefault="00B03123" w:rsidP="00A12CBA">
            <w:pPr>
              <w:pStyle w:val="a8"/>
              <w:autoSpaceDE w:val="0"/>
              <w:autoSpaceDN w:val="0"/>
              <w:adjustRightInd w:val="0"/>
              <w:ind w:left="0"/>
              <w:jc w:val="both"/>
              <w:rPr>
                <w:sz w:val="14"/>
                <w:szCs w:val="14"/>
              </w:rPr>
            </w:pPr>
            <w:r>
              <w:rPr>
                <w:sz w:val="14"/>
                <w:szCs w:val="14"/>
              </w:rPr>
              <w:t>2 уровень</w:t>
            </w:r>
          </w:p>
        </w:tc>
        <w:tc>
          <w:tcPr>
            <w:tcW w:w="992" w:type="dxa"/>
            <w:vMerge w:val="restart"/>
          </w:tcPr>
          <w:p w:rsidR="00603104" w:rsidRPr="00906206" w:rsidRDefault="00603104" w:rsidP="00A12CBA">
            <w:pPr>
              <w:pStyle w:val="a8"/>
              <w:autoSpaceDE w:val="0"/>
              <w:autoSpaceDN w:val="0"/>
              <w:adjustRightInd w:val="0"/>
              <w:ind w:left="0"/>
              <w:jc w:val="both"/>
              <w:rPr>
                <w:sz w:val="14"/>
                <w:szCs w:val="14"/>
              </w:rPr>
            </w:pPr>
            <w:r>
              <w:rPr>
                <w:sz w:val="14"/>
                <w:szCs w:val="14"/>
              </w:rPr>
              <w:t>Цен</w:t>
            </w:r>
            <w:r w:rsidRPr="00906206">
              <w:rPr>
                <w:sz w:val="14"/>
                <w:szCs w:val="14"/>
              </w:rPr>
              <w:t xml:space="preserve">а ценной бумаги на неактивном рынке (при условии невыполнения </w:t>
            </w:r>
            <w:r w:rsidR="00272256">
              <w:rPr>
                <w:sz w:val="14"/>
                <w:szCs w:val="14"/>
              </w:rPr>
              <w:t xml:space="preserve">определенного </w:t>
            </w:r>
            <w:r w:rsidRPr="00906206">
              <w:rPr>
                <w:sz w:val="14"/>
                <w:szCs w:val="14"/>
              </w:rPr>
              <w:t>критерия активности рынка)</w:t>
            </w:r>
          </w:p>
        </w:tc>
        <w:tc>
          <w:tcPr>
            <w:tcW w:w="992" w:type="dxa"/>
            <w:vMerge w:val="restart"/>
          </w:tcPr>
          <w:p w:rsidR="00E15F4A" w:rsidRPr="00906206" w:rsidRDefault="00603104" w:rsidP="00E15F4A">
            <w:pPr>
              <w:pStyle w:val="a8"/>
              <w:autoSpaceDE w:val="0"/>
              <w:autoSpaceDN w:val="0"/>
              <w:adjustRightInd w:val="0"/>
              <w:ind w:left="0"/>
              <w:jc w:val="both"/>
              <w:rPr>
                <w:sz w:val="14"/>
                <w:szCs w:val="14"/>
              </w:rPr>
            </w:pPr>
            <w:r w:rsidRPr="00906206">
              <w:rPr>
                <w:sz w:val="14"/>
                <w:szCs w:val="14"/>
              </w:rPr>
              <w:t xml:space="preserve">Управление ценных бумаг </w:t>
            </w:r>
          </w:p>
          <w:p w:rsidR="00603104" w:rsidRPr="00906206" w:rsidRDefault="00603104" w:rsidP="00A12CBA">
            <w:pPr>
              <w:pStyle w:val="a8"/>
              <w:autoSpaceDE w:val="0"/>
              <w:autoSpaceDN w:val="0"/>
              <w:adjustRightInd w:val="0"/>
              <w:ind w:left="0"/>
              <w:jc w:val="both"/>
              <w:rPr>
                <w:sz w:val="14"/>
                <w:szCs w:val="14"/>
              </w:rPr>
            </w:pPr>
          </w:p>
        </w:tc>
        <w:tc>
          <w:tcPr>
            <w:tcW w:w="3606"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 xml:space="preserve">Корректировка на низкую активность на биржевом и внебиржевом рынке </w:t>
            </w:r>
            <w:proofErr w:type="gramStart"/>
            <w:r w:rsidRPr="00906206">
              <w:rPr>
                <w:sz w:val="14"/>
                <w:szCs w:val="14"/>
              </w:rPr>
              <w:t>вследствие</w:t>
            </w:r>
            <w:proofErr w:type="gramEnd"/>
            <w:r w:rsidRPr="00906206">
              <w:rPr>
                <w:sz w:val="14"/>
                <w:szCs w:val="14"/>
              </w:rPr>
              <w:t>:</w:t>
            </w:r>
          </w:p>
        </w:tc>
        <w:tc>
          <w:tcPr>
            <w:tcW w:w="1417"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Коэффициент от цены ценной бумаги на неактивном рынке:</w:t>
            </w:r>
          </w:p>
          <w:p w:rsidR="00603104" w:rsidRPr="00906206" w:rsidRDefault="00603104" w:rsidP="00A12CBA">
            <w:pPr>
              <w:pStyle w:val="a8"/>
              <w:autoSpaceDE w:val="0"/>
              <w:autoSpaceDN w:val="0"/>
              <w:adjustRightInd w:val="0"/>
              <w:ind w:left="0"/>
              <w:jc w:val="both"/>
              <w:rPr>
                <w:sz w:val="14"/>
                <w:szCs w:val="14"/>
              </w:rPr>
            </w:pPr>
          </w:p>
        </w:tc>
        <w:tc>
          <w:tcPr>
            <w:tcW w:w="1134" w:type="dxa"/>
            <w:vMerge w:val="restart"/>
          </w:tcPr>
          <w:p w:rsidR="00603104" w:rsidRPr="00906206" w:rsidRDefault="00603104" w:rsidP="00A12CBA">
            <w:pPr>
              <w:pStyle w:val="a8"/>
              <w:autoSpaceDE w:val="0"/>
              <w:autoSpaceDN w:val="0"/>
              <w:adjustRightInd w:val="0"/>
              <w:ind w:left="0"/>
              <w:jc w:val="both"/>
              <w:rPr>
                <w:sz w:val="14"/>
                <w:szCs w:val="14"/>
              </w:rPr>
            </w:pPr>
            <w:r w:rsidRPr="00906206">
              <w:rPr>
                <w:sz w:val="14"/>
                <w:szCs w:val="14"/>
              </w:rPr>
              <w:t xml:space="preserve">Управление ценных бумаг совместно с Управлением контроля рисков </w:t>
            </w:r>
          </w:p>
        </w:tc>
        <w:tc>
          <w:tcPr>
            <w:tcW w:w="992" w:type="dxa"/>
            <w:vMerge w:val="restart"/>
          </w:tcPr>
          <w:p w:rsidR="00603104" w:rsidRPr="00906206" w:rsidRDefault="00603104" w:rsidP="00A12CBA">
            <w:pPr>
              <w:pStyle w:val="a8"/>
              <w:autoSpaceDE w:val="0"/>
              <w:autoSpaceDN w:val="0"/>
              <w:adjustRightInd w:val="0"/>
              <w:ind w:left="0"/>
              <w:jc w:val="both"/>
              <w:rPr>
                <w:sz w:val="14"/>
                <w:szCs w:val="14"/>
              </w:rPr>
            </w:pPr>
            <w:r>
              <w:rPr>
                <w:sz w:val="14"/>
                <w:szCs w:val="14"/>
              </w:rPr>
              <w:t>2 уровень</w:t>
            </w:r>
          </w:p>
        </w:tc>
      </w:tr>
      <w:tr w:rsidR="00603104" w:rsidRPr="00906206" w:rsidTr="00C83305">
        <w:trPr>
          <w:trHeight w:val="684"/>
        </w:trPr>
        <w:tc>
          <w:tcPr>
            <w:tcW w:w="821"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3606"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 количество совершенных сделок с ценной бумагой за последние 30 календарных дней, предшествующих дате расчета/определения с</w:t>
            </w:r>
            <w:r>
              <w:rPr>
                <w:sz w:val="14"/>
                <w:szCs w:val="14"/>
              </w:rPr>
              <w:t>праведливой стоимости, менее 10</w:t>
            </w:r>
          </w:p>
        </w:tc>
        <w:tc>
          <w:tcPr>
            <w:tcW w:w="1417" w:type="dxa"/>
          </w:tcPr>
          <w:p w:rsidR="00603104" w:rsidRPr="00906206" w:rsidRDefault="00603104" w:rsidP="00A12CBA">
            <w:pPr>
              <w:pStyle w:val="a8"/>
              <w:autoSpaceDE w:val="0"/>
              <w:autoSpaceDN w:val="0"/>
              <w:adjustRightInd w:val="0"/>
              <w:ind w:left="0"/>
              <w:jc w:val="both"/>
              <w:rPr>
                <w:sz w:val="14"/>
                <w:szCs w:val="14"/>
              </w:rPr>
            </w:pPr>
            <w:r>
              <w:rPr>
                <w:sz w:val="14"/>
                <w:szCs w:val="14"/>
              </w:rPr>
              <w:t>0,99</w:t>
            </w:r>
          </w:p>
        </w:tc>
        <w:tc>
          <w:tcPr>
            <w:tcW w:w="1134"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r>
      <w:tr w:rsidR="00603104" w:rsidRPr="00906206" w:rsidTr="00C83305">
        <w:trPr>
          <w:trHeight w:val="608"/>
        </w:trPr>
        <w:tc>
          <w:tcPr>
            <w:tcW w:w="821"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3606"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 количество дней, в которые заключались сделки с ценной бумагой  за последние 30 календарных дней, предшествующих дате расчета/определения справедливой стоимости, менее 5</w:t>
            </w:r>
          </w:p>
        </w:tc>
        <w:tc>
          <w:tcPr>
            <w:tcW w:w="1417" w:type="dxa"/>
          </w:tcPr>
          <w:p w:rsidR="00603104" w:rsidRPr="00906206" w:rsidRDefault="00603104" w:rsidP="00A12CBA">
            <w:pPr>
              <w:pStyle w:val="a8"/>
              <w:autoSpaceDE w:val="0"/>
              <w:autoSpaceDN w:val="0"/>
              <w:adjustRightInd w:val="0"/>
              <w:ind w:left="0"/>
              <w:jc w:val="both"/>
              <w:rPr>
                <w:sz w:val="14"/>
                <w:szCs w:val="14"/>
              </w:rPr>
            </w:pPr>
            <w:r>
              <w:rPr>
                <w:sz w:val="14"/>
                <w:szCs w:val="14"/>
              </w:rPr>
              <w:t>0,99</w:t>
            </w:r>
          </w:p>
        </w:tc>
        <w:tc>
          <w:tcPr>
            <w:tcW w:w="1134"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r>
      <w:tr w:rsidR="00603104" w:rsidRPr="00906206" w:rsidTr="00C83305">
        <w:trPr>
          <w:trHeight w:val="607"/>
        </w:trPr>
        <w:tc>
          <w:tcPr>
            <w:tcW w:w="821"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3606"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 объем торгов за последние 30 календарных дней, предшествующих дате расчета/определения справедливой стоимости, менее эквивалента 1 млн. долларов США</w:t>
            </w:r>
            <w:r w:rsidR="00062418">
              <w:rPr>
                <w:sz w:val="14"/>
                <w:szCs w:val="14"/>
              </w:rPr>
              <w:t xml:space="preserve"> в режиме основных торгов</w:t>
            </w:r>
          </w:p>
        </w:tc>
        <w:tc>
          <w:tcPr>
            <w:tcW w:w="1417" w:type="dxa"/>
          </w:tcPr>
          <w:p w:rsidR="00603104" w:rsidRPr="00906206" w:rsidRDefault="00603104" w:rsidP="00A12CBA">
            <w:pPr>
              <w:pStyle w:val="a8"/>
              <w:autoSpaceDE w:val="0"/>
              <w:autoSpaceDN w:val="0"/>
              <w:adjustRightInd w:val="0"/>
              <w:ind w:left="0"/>
              <w:jc w:val="both"/>
              <w:rPr>
                <w:sz w:val="14"/>
                <w:szCs w:val="14"/>
              </w:rPr>
            </w:pPr>
            <w:r>
              <w:rPr>
                <w:sz w:val="14"/>
                <w:szCs w:val="14"/>
              </w:rPr>
              <w:t>0,99</w:t>
            </w:r>
          </w:p>
        </w:tc>
        <w:tc>
          <w:tcPr>
            <w:tcW w:w="1134"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r>
      <w:tr w:rsidR="00603104" w:rsidRPr="00906206" w:rsidTr="00C83305">
        <w:trPr>
          <w:trHeight w:val="607"/>
        </w:trPr>
        <w:tc>
          <w:tcPr>
            <w:tcW w:w="821"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3606" w:type="dxa"/>
          </w:tcPr>
          <w:p w:rsidR="00603104" w:rsidRPr="00906206" w:rsidRDefault="00603104" w:rsidP="007132C2">
            <w:pPr>
              <w:pStyle w:val="a8"/>
              <w:autoSpaceDE w:val="0"/>
              <w:autoSpaceDN w:val="0"/>
              <w:adjustRightInd w:val="0"/>
              <w:ind w:left="0"/>
              <w:jc w:val="both"/>
              <w:rPr>
                <w:sz w:val="14"/>
                <w:szCs w:val="14"/>
              </w:rPr>
            </w:pPr>
            <w:r w:rsidRPr="00906206">
              <w:rPr>
                <w:sz w:val="14"/>
                <w:szCs w:val="14"/>
              </w:rPr>
              <w:t xml:space="preserve">– </w:t>
            </w:r>
            <w:r w:rsidR="007132C2">
              <w:rPr>
                <w:sz w:val="14"/>
                <w:szCs w:val="14"/>
              </w:rPr>
              <w:t>о</w:t>
            </w:r>
            <w:r w:rsidRPr="00906206">
              <w:rPr>
                <w:sz w:val="14"/>
                <w:szCs w:val="14"/>
              </w:rPr>
              <w:t>тсутствие котировок по ценной бумаге в течение последних 30 календарных дней, предшествующих дате расчета/определения справедливой стоимости</w:t>
            </w:r>
          </w:p>
        </w:tc>
        <w:tc>
          <w:tcPr>
            <w:tcW w:w="1417" w:type="dxa"/>
          </w:tcPr>
          <w:p w:rsidR="00603104" w:rsidRPr="00906206" w:rsidRDefault="00603104" w:rsidP="00A12CBA">
            <w:pPr>
              <w:pStyle w:val="a8"/>
              <w:autoSpaceDE w:val="0"/>
              <w:autoSpaceDN w:val="0"/>
              <w:adjustRightInd w:val="0"/>
              <w:ind w:left="0"/>
              <w:jc w:val="both"/>
              <w:rPr>
                <w:sz w:val="14"/>
                <w:szCs w:val="14"/>
              </w:rPr>
            </w:pPr>
            <w:r>
              <w:rPr>
                <w:sz w:val="14"/>
                <w:szCs w:val="14"/>
              </w:rPr>
              <w:t>0,99</w:t>
            </w:r>
          </w:p>
        </w:tc>
        <w:tc>
          <w:tcPr>
            <w:tcW w:w="1134"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r>
      <w:tr w:rsidR="00603104" w:rsidRPr="00906206" w:rsidTr="00C83305">
        <w:trPr>
          <w:trHeight w:val="607"/>
        </w:trPr>
        <w:tc>
          <w:tcPr>
            <w:tcW w:w="821"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3606"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 xml:space="preserve">– значение показателя </w:t>
            </w:r>
            <w:r w:rsidR="009E1C96" w:rsidRPr="00906206">
              <w:rPr>
                <w:sz w:val="14"/>
                <w:szCs w:val="14"/>
                <w:lang w:val="en-US"/>
              </w:rPr>
              <w:t>BVAL</w:t>
            </w:r>
            <w:r w:rsidR="00FC7730" w:rsidRPr="00FC7730">
              <w:rPr>
                <w:sz w:val="14"/>
                <w:szCs w:val="14"/>
              </w:rPr>
              <w:t xml:space="preserve"> </w:t>
            </w:r>
            <w:r w:rsidR="009E1C96">
              <w:rPr>
                <w:sz w:val="14"/>
                <w:szCs w:val="14"/>
                <w:lang w:val="en-US"/>
              </w:rPr>
              <w:t>S</w:t>
            </w:r>
            <w:r w:rsidRPr="00906206">
              <w:rPr>
                <w:sz w:val="14"/>
                <w:szCs w:val="14"/>
                <w:lang w:val="en-US"/>
              </w:rPr>
              <w:t>core</w:t>
            </w:r>
            <w:r w:rsidRPr="00906206">
              <w:rPr>
                <w:sz w:val="14"/>
                <w:szCs w:val="14"/>
              </w:rPr>
              <w:t xml:space="preserve"> находится в диапазоне:</w:t>
            </w:r>
          </w:p>
          <w:p w:rsidR="00603104" w:rsidRPr="00AA2326" w:rsidRDefault="00AA2326" w:rsidP="00A12CBA">
            <w:pPr>
              <w:pStyle w:val="a8"/>
              <w:widowControl w:val="0"/>
              <w:autoSpaceDE w:val="0"/>
              <w:autoSpaceDN w:val="0"/>
              <w:adjustRightInd w:val="0"/>
              <w:ind w:left="0"/>
              <w:jc w:val="both"/>
              <w:rPr>
                <w:sz w:val="14"/>
                <w:szCs w:val="14"/>
              </w:rPr>
            </w:pPr>
            <w:r>
              <w:rPr>
                <w:sz w:val="14"/>
                <w:szCs w:val="14"/>
              </w:rPr>
              <w:t>7</w:t>
            </w:r>
            <m:oMath>
              <m:r>
                <w:rPr>
                  <w:rFonts w:ascii="Cambria Math"/>
                  <w:sz w:val="14"/>
                  <w:szCs w:val="14"/>
                </w:rPr>
                <m:t xml:space="preserve"> </m:t>
              </m:r>
              <m:r>
                <w:rPr>
                  <w:rFonts w:ascii="Cambria Math"/>
                  <w:sz w:val="14"/>
                  <w:szCs w:val="14"/>
                  <w:lang w:val="en-US"/>
                </w:rPr>
                <m:t>≤</m:t>
              </m:r>
            </m:oMath>
            <w:r w:rsidR="00603104" w:rsidRPr="00906206">
              <w:rPr>
                <w:sz w:val="14"/>
                <w:szCs w:val="14"/>
                <w:lang w:val="en-US"/>
              </w:rPr>
              <w:t xml:space="preserve">  score &lt; </w:t>
            </w:r>
            <w:r>
              <w:rPr>
                <w:sz w:val="14"/>
                <w:szCs w:val="14"/>
              </w:rPr>
              <w:t>8</w:t>
            </w:r>
          </w:p>
          <w:p w:rsidR="00603104" w:rsidRPr="00AA2326" w:rsidRDefault="00603104" w:rsidP="00A12CBA">
            <w:pPr>
              <w:pStyle w:val="a8"/>
              <w:widowControl w:val="0"/>
              <w:autoSpaceDE w:val="0"/>
              <w:autoSpaceDN w:val="0"/>
              <w:adjustRightInd w:val="0"/>
              <w:ind w:left="0"/>
              <w:jc w:val="both"/>
              <w:rPr>
                <w:sz w:val="14"/>
                <w:szCs w:val="14"/>
              </w:rPr>
            </w:pPr>
            <w:r w:rsidRPr="00906206">
              <w:rPr>
                <w:sz w:val="14"/>
                <w:szCs w:val="14"/>
                <w:lang w:val="en-US"/>
              </w:rPr>
              <w:t xml:space="preserve">5 </w:t>
            </w:r>
            <m:oMath>
              <m:r>
                <w:rPr>
                  <w:rFonts w:ascii="Cambria Math"/>
                  <w:sz w:val="14"/>
                  <w:szCs w:val="14"/>
                  <w:lang w:val="en-US"/>
                </w:rPr>
                <m:t>≤</m:t>
              </m:r>
            </m:oMath>
            <w:r w:rsidRPr="00906206">
              <w:rPr>
                <w:sz w:val="14"/>
                <w:szCs w:val="14"/>
                <w:lang w:val="en-US"/>
              </w:rPr>
              <w:t xml:space="preserve">  score &lt; </w:t>
            </w:r>
            <w:r w:rsidR="00AA2326">
              <w:rPr>
                <w:sz w:val="14"/>
                <w:szCs w:val="14"/>
              </w:rPr>
              <w:t>7</w:t>
            </w:r>
          </w:p>
          <w:p w:rsidR="0022099B" w:rsidRDefault="00603104">
            <w:pPr>
              <w:pStyle w:val="a8"/>
              <w:autoSpaceDE w:val="0"/>
              <w:autoSpaceDN w:val="0"/>
              <w:adjustRightInd w:val="0"/>
              <w:ind w:left="0"/>
              <w:jc w:val="both"/>
              <w:rPr>
                <w:rFonts w:ascii="Microsoft Sans Serif" w:eastAsia="Microsoft Sans Serif" w:hAnsi="Microsoft Sans Serif" w:cs="Microsoft Sans Serif"/>
                <w:sz w:val="14"/>
                <w:szCs w:val="14"/>
                <w:lang w:bidi="ru-RU"/>
              </w:rPr>
            </w:pPr>
            <w:r w:rsidRPr="00906206">
              <w:rPr>
                <w:sz w:val="14"/>
                <w:szCs w:val="14"/>
                <w:lang w:val="en-US"/>
              </w:rPr>
              <w:t xml:space="preserve">5 </w:t>
            </w:r>
            <w:r w:rsidR="00062418">
              <w:rPr>
                <w:sz w:val="14"/>
                <w:szCs w:val="14"/>
                <w:lang w:val="en-US"/>
              </w:rPr>
              <w:t>&gt;</w:t>
            </w:r>
            <w:r w:rsidR="00062418" w:rsidRPr="00906206">
              <w:rPr>
                <w:sz w:val="14"/>
                <w:szCs w:val="14"/>
                <w:lang w:val="en-US"/>
              </w:rPr>
              <w:t xml:space="preserve">  </w:t>
            </w:r>
            <w:r w:rsidRPr="00906206">
              <w:rPr>
                <w:sz w:val="14"/>
                <w:szCs w:val="14"/>
                <w:lang w:val="en-US"/>
              </w:rPr>
              <w:t>score</w:t>
            </w:r>
          </w:p>
        </w:tc>
        <w:tc>
          <w:tcPr>
            <w:tcW w:w="1417" w:type="dxa"/>
          </w:tcPr>
          <w:p w:rsidR="00603104" w:rsidRDefault="00603104" w:rsidP="00A12CBA">
            <w:pPr>
              <w:pStyle w:val="a8"/>
              <w:autoSpaceDE w:val="0"/>
              <w:autoSpaceDN w:val="0"/>
              <w:adjustRightInd w:val="0"/>
              <w:ind w:left="0"/>
              <w:jc w:val="both"/>
              <w:rPr>
                <w:sz w:val="14"/>
                <w:szCs w:val="14"/>
              </w:rPr>
            </w:pPr>
          </w:p>
          <w:p w:rsidR="00603104" w:rsidRDefault="00603104" w:rsidP="00A12CBA">
            <w:pPr>
              <w:pStyle w:val="a8"/>
              <w:autoSpaceDE w:val="0"/>
              <w:autoSpaceDN w:val="0"/>
              <w:adjustRightInd w:val="0"/>
              <w:ind w:left="0"/>
              <w:jc w:val="both"/>
              <w:rPr>
                <w:sz w:val="14"/>
                <w:szCs w:val="14"/>
              </w:rPr>
            </w:pPr>
          </w:p>
          <w:p w:rsidR="00603104" w:rsidRDefault="00603104" w:rsidP="00A12CBA">
            <w:pPr>
              <w:pStyle w:val="a8"/>
              <w:autoSpaceDE w:val="0"/>
              <w:autoSpaceDN w:val="0"/>
              <w:adjustRightInd w:val="0"/>
              <w:ind w:left="0"/>
              <w:jc w:val="both"/>
              <w:rPr>
                <w:sz w:val="14"/>
                <w:szCs w:val="14"/>
              </w:rPr>
            </w:pPr>
            <w:r>
              <w:rPr>
                <w:sz w:val="14"/>
                <w:szCs w:val="14"/>
              </w:rPr>
              <w:t>0,99</w:t>
            </w:r>
          </w:p>
          <w:p w:rsidR="00603104" w:rsidRDefault="00603104" w:rsidP="00A12CBA">
            <w:pPr>
              <w:pStyle w:val="a8"/>
              <w:autoSpaceDE w:val="0"/>
              <w:autoSpaceDN w:val="0"/>
              <w:adjustRightInd w:val="0"/>
              <w:ind w:left="0"/>
              <w:jc w:val="both"/>
              <w:rPr>
                <w:sz w:val="14"/>
                <w:szCs w:val="14"/>
              </w:rPr>
            </w:pPr>
            <w:r>
              <w:rPr>
                <w:sz w:val="14"/>
                <w:szCs w:val="14"/>
              </w:rPr>
              <w:t>0,96</w:t>
            </w:r>
          </w:p>
          <w:p w:rsidR="00603104" w:rsidRPr="00906206" w:rsidRDefault="00603104" w:rsidP="00A12CBA">
            <w:pPr>
              <w:pStyle w:val="a8"/>
              <w:autoSpaceDE w:val="0"/>
              <w:autoSpaceDN w:val="0"/>
              <w:adjustRightInd w:val="0"/>
              <w:ind w:left="0"/>
              <w:jc w:val="both"/>
              <w:rPr>
                <w:sz w:val="14"/>
                <w:szCs w:val="14"/>
              </w:rPr>
            </w:pPr>
            <w:r>
              <w:rPr>
                <w:sz w:val="14"/>
                <w:szCs w:val="14"/>
              </w:rPr>
              <w:t xml:space="preserve">поиск аналогичной ценной бумаги </w:t>
            </w:r>
          </w:p>
        </w:tc>
        <w:tc>
          <w:tcPr>
            <w:tcW w:w="1134"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r>
      <w:tr w:rsidR="00603104" w:rsidRPr="00906206" w:rsidTr="00C83305">
        <w:tc>
          <w:tcPr>
            <w:tcW w:w="821"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lang w:val="en-US"/>
              </w:rPr>
              <w:t xml:space="preserve">2 </w:t>
            </w:r>
            <w:r w:rsidRPr="00906206">
              <w:rPr>
                <w:sz w:val="14"/>
                <w:szCs w:val="14"/>
              </w:rPr>
              <w:t>уровень</w:t>
            </w:r>
          </w:p>
        </w:tc>
        <w:tc>
          <w:tcPr>
            <w:tcW w:w="992" w:type="dxa"/>
          </w:tcPr>
          <w:p w:rsidR="00603104" w:rsidRPr="00906206" w:rsidRDefault="00603104" w:rsidP="00272256">
            <w:pPr>
              <w:pStyle w:val="a8"/>
              <w:autoSpaceDE w:val="0"/>
              <w:autoSpaceDN w:val="0"/>
              <w:adjustRightInd w:val="0"/>
              <w:ind w:left="0"/>
              <w:jc w:val="both"/>
              <w:rPr>
                <w:sz w:val="14"/>
                <w:szCs w:val="14"/>
              </w:rPr>
            </w:pPr>
            <w:r w:rsidRPr="00906206">
              <w:rPr>
                <w:sz w:val="14"/>
                <w:szCs w:val="14"/>
              </w:rPr>
              <w:t>Цена аналогичной ценной бумаги</w:t>
            </w:r>
            <w:r w:rsidR="00272256">
              <w:rPr>
                <w:sz w:val="14"/>
                <w:szCs w:val="14"/>
              </w:rPr>
              <w:t xml:space="preserve"> на активном</w:t>
            </w:r>
            <w:r w:rsidRPr="00906206">
              <w:rPr>
                <w:sz w:val="14"/>
                <w:szCs w:val="14"/>
              </w:rPr>
              <w:t xml:space="preserve"> рынке, определенная рыночным методом  </w:t>
            </w:r>
          </w:p>
        </w:tc>
        <w:tc>
          <w:tcPr>
            <w:tcW w:w="992"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Управление ценных бумаг совместно с Управлением контроля рисков</w:t>
            </w:r>
          </w:p>
        </w:tc>
        <w:tc>
          <w:tcPr>
            <w:tcW w:w="3606" w:type="dxa"/>
          </w:tcPr>
          <w:p w:rsidR="00603104" w:rsidRPr="00906206" w:rsidRDefault="00603104" w:rsidP="00A12CBA">
            <w:pPr>
              <w:autoSpaceDE w:val="0"/>
              <w:autoSpaceDN w:val="0"/>
              <w:adjustRightInd w:val="0"/>
              <w:jc w:val="both"/>
              <w:rPr>
                <w:sz w:val="14"/>
                <w:szCs w:val="14"/>
              </w:rPr>
            </w:pPr>
            <w:proofErr w:type="gramStart"/>
            <w:r w:rsidRPr="00906206">
              <w:rPr>
                <w:sz w:val="14"/>
                <w:szCs w:val="14"/>
              </w:rPr>
              <w:t xml:space="preserve">Учет признаков обесценения ценной бумаги (произошли существенные события, в результате которых рыночная цена (котировка)  активного рынка перестала отражать справедливую стоимость на дату оценки вследствие следующих обстоятельств: </w:t>
            </w:r>
            <w:proofErr w:type="gramEnd"/>
          </w:p>
          <w:p w:rsidR="00603104" w:rsidRPr="00906206" w:rsidRDefault="00603104" w:rsidP="00A12CBA">
            <w:pPr>
              <w:autoSpaceDE w:val="0"/>
              <w:autoSpaceDN w:val="0"/>
              <w:adjustRightInd w:val="0"/>
              <w:jc w:val="both"/>
              <w:rPr>
                <w:sz w:val="14"/>
                <w:szCs w:val="14"/>
              </w:rPr>
            </w:pPr>
            <w:r w:rsidRPr="00906206">
              <w:rPr>
                <w:sz w:val="14"/>
                <w:szCs w:val="14"/>
              </w:rPr>
              <w:t>– существенное ухудшение финансового состояния эмитента;</w:t>
            </w:r>
          </w:p>
          <w:p w:rsidR="00603104" w:rsidRPr="00906206" w:rsidRDefault="00603104" w:rsidP="00A12CBA">
            <w:pPr>
              <w:autoSpaceDE w:val="0"/>
              <w:autoSpaceDN w:val="0"/>
              <w:adjustRightInd w:val="0"/>
              <w:jc w:val="both"/>
              <w:rPr>
                <w:sz w:val="14"/>
                <w:szCs w:val="14"/>
              </w:rPr>
            </w:pPr>
            <w:r w:rsidRPr="00906206">
              <w:rPr>
                <w:sz w:val="14"/>
                <w:szCs w:val="14"/>
              </w:rPr>
              <w:t>– начало процедуры банкротства эмитента;</w:t>
            </w:r>
          </w:p>
          <w:p w:rsidR="00603104" w:rsidRPr="00906206" w:rsidRDefault="00603104" w:rsidP="00A12CBA">
            <w:pPr>
              <w:autoSpaceDE w:val="0"/>
              <w:autoSpaceDN w:val="0"/>
              <w:adjustRightInd w:val="0"/>
              <w:jc w:val="both"/>
              <w:rPr>
                <w:sz w:val="14"/>
                <w:szCs w:val="14"/>
              </w:rPr>
            </w:pPr>
            <w:r w:rsidRPr="00906206">
              <w:rPr>
                <w:sz w:val="14"/>
                <w:szCs w:val="14"/>
              </w:rPr>
              <w:t>– выявление фактов неисполнения эмитентом своих обязательств по какой-либо ценной бумаге</w:t>
            </w:r>
            <w:r w:rsidR="00AA2326">
              <w:rPr>
                <w:sz w:val="14"/>
                <w:szCs w:val="14"/>
              </w:rPr>
              <w:t>, в том числе выставление предложений по реструктуризации долговых обязательств эмитента</w:t>
            </w:r>
            <w:r w:rsidRPr="00906206">
              <w:rPr>
                <w:sz w:val="14"/>
                <w:szCs w:val="14"/>
              </w:rPr>
              <w:t>;</w:t>
            </w:r>
            <w:r w:rsidRPr="00906206">
              <w:rPr>
                <w:sz w:val="14"/>
                <w:szCs w:val="14"/>
              </w:rPr>
              <w:br/>
              <w:t xml:space="preserve">– прочие существенные события в деятельности эмитента. </w:t>
            </w:r>
          </w:p>
          <w:p w:rsidR="00603104" w:rsidRPr="00906206" w:rsidRDefault="00603104" w:rsidP="00A12CBA">
            <w:pPr>
              <w:autoSpaceDE w:val="0"/>
              <w:autoSpaceDN w:val="0"/>
              <w:adjustRightInd w:val="0"/>
              <w:jc w:val="both"/>
              <w:rPr>
                <w:sz w:val="14"/>
                <w:szCs w:val="14"/>
              </w:rPr>
            </w:pPr>
            <w:r w:rsidRPr="00906206">
              <w:rPr>
                <w:sz w:val="14"/>
                <w:szCs w:val="14"/>
              </w:rPr>
              <w:t>Учет признаков обесценения ценной бумаги:</w:t>
            </w:r>
          </w:p>
          <w:p w:rsidR="00603104" w:rsidRPr="00906206" w:rsidRDefault="00603104" w:rsidP="00A12CBA">
            <w:pPr>
              <w:autoSpaceDE w:val="0"/>
              <w:autoSpaceDN w:val="0"/>
              <w:adjustRightInd w:val="0"/>
              <w:jc w:val="both"/>
              <w:rPr>
                <w:sz w:val="14"/>
                <w:szCs w:val="14"/>
              </w:rPr>
            </w:pPr>
            <w:r w:rsidRPr="00906206">
              <w:rPr>
                <w:sz w:val="14"/>
                <w:szCs w:val="14"/>
              </w:rPr>
              <w:t xml:space="preserve">– снижение цены долговой ценной бумаги на активном рынке более  </w:t>
            </w:r>
            <w:r w:rsidR="00AB0490">
              <w:rPr>
                <w:sz w:val="14"/>
                <w:szCs w:val="14"/>
              </w:rPr>
              <w:t>25</w:t>
            </w:r>
            <w:r w:rsidRPr="00906206">
              <w:rPr>
                <w:sz w:val="14"/>
                <w:szCs w:val="14"/>
              </w:rPr>
              <w:t>% в течение 3 торговых дней;</w:t>
            </w:r>
          </w:p>
          <w:p w:rsidR="00603104" w:rsidRPr="00906206" w:rsidRDefault="00603104" w:rsidP="00A12CBA">
            <w:pPr>
              <w:autoSpaceDE w:val="0"/>
              <w:autoSpaceDN w:val="0"/>
              <w:adjustRightInd w:val="0"/>
              <w:jc w:val="both"/>
              <w:rPr>
                <w:sz w:val="14"/>
                <w:szCs w:val="14"/>
              </w:rPr>
            </w:pPr>
            <w:r w:rsidRPr="00906206">
              <w:rPr>
                <w:sz w:val="14"/>
                <w:szCs w:val="14"/>
              </w:rPr>
              <w:t xml:space="preserve">– снижение цены долевой ценной бумаги на активном рынке более </w:t>
            </w:r>
            <w:r w:rsidR="00AB0490">
              <w:rPr>
                <w:sz w:val="14"/>
                <w:szCs w:val="14"/>
              </w:rPr>
              <w:t>50</w:t>
            </w:r>
            <w:r w:rsidRPr="00906206">
              <w:rPr>
                <w:sz w:val="14"/>
                <w:szCs w:val="14"/>
              </w:rPr>
              <w:t>% в течение 3 торговых дней.</w:t>
            </w:r>
          </w:p>
          <w:p w:rsidR="00603104" w:rsidRPr="00906206" w:rsidRDefault="00603104" w:rsidP="00A12CBA">
            <w:pPr>
              <w:autoSpaceDE w:val="0"/>
              <w:autoSpaceDN w:val="0"/>
              <w:adjustRightInd w:val="0"/>
              <w:jc w:val="both"/>
              <w:rPr>
                <w:sz w:val="14"/>
                <w:szCs w:val="14"/>
              </w:rPr>
            </w:pPr>
            <w:r w:rsidRPr="00906206">
              <w:rPr>
                <w:sz w:val="14"/>
                <w:szCs w:val="14"/>
              </w:rPr>
              <w:t xml:space="preserve">Исчезновение активного рынка для аналогичной ценной бумаги </w:t>
            </w:r>
          </w:p>
        </w:tc>
        <w:tc>
          <w:tcPr>
            <w:tcW w:w="1417"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 xml:space="preserve">Производится поиск другой аналогичной ценной бумаги, при отсутствии которой используются исходные данные 3 уровня </w:t>
            </w:r>
          </w:p>
        </w:tc>
        <w:tc>
          <w:tcPr>
            <w:tcW w:w="1134"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Управление ценных бумаг совместно с Управлением контроля рисков</w:t>
            </w:r>
          </w:p>
        </w:tc>
        <w:tc>
          <w:tcPr>
            <w:tcW w:w="992" w:type="dxa"/>
          </w:tcPr>
          <w:p w:rsidR="00603104" w:rsidRPr="00906206" w:rsidRDefault="00603104" w:rsidP="00A12CBA">
            <w:pPr>
              <w:pStyle w:val="a8"/>
              <w:autoSpaceDE w:val="0"/>
              <w:autoSpaceDN w:val="0"/>
              <w:adjustRightInd w:val="0"/>
              <w:ind w:left="0"/>
              <w:jc w:val="both"/>
              <w:rPr>
                <w:sz w:val="14"/>
                <w:szCs w:val="14"/>
              </w:rPr>
            </w:pPr>
            <w:r w:rsidRPr="00906206">
              <w:rPr>
                <w:sz w:val="14"/>
                <w:szCs w:val="14"/>
              </w:rPr>
              <w:t>3 уровень</w:t>
            </w:r>
          </w:p>
        </w:tc>
      </w:tr>
      <w:tr w:rsidR="00603104" w:rsidRPr="00906206" w:rsidTr="00C83305">
        <w:tc>
          <w:tcPr>
            <w:tcW w:w="821" w:type="dxa"/>
            <w:vMerge w:val="restart"/>
          </w:tcPr>
          <w:p w:rsidR="00603104" w:rsidRPr="00906206" w:rsidRDefault="00603104" w:rsidP="00A12CBA">
            <w:pPr>
              <w:pStyle w:val="a8"/>
              <w:autoSpaceDE w:val="0"/>
              <w:autoSpaceDN w:val="0"/>
              <w:adjustRightInd w:val="0"/>
              <w:ind w:left="0"/>
              <w:jc w:val="both"/>
              <w:rPr>
                <w:sz w:val="14"/>
                <w:szCs w:val="14"/>
              </w:rPr>
            </w:pPr>
            <w:r>
              <w:rPr>
                <w:sz w:val="14"/>
                <w:szCs w:val="14"/>
              </w:rPr>
              <w:t>3 уровень</w:t>
            </w:r>
          </w:p>
        </w:tc>
        <w:tc>
          <w:tcPr>
            <w:tcW w:w="992" w:type="dxa"/>
          </w:tcPr>
          <w:p w:rsidR="00603104" w:rsidRPr="00906206" w:rsidRDefault="00603104" w:rsidP="00A12CBA">
            <w:pPr>
              <w:pStyle w:val="a8"/>
              <w:autoSpaceDE w:val="0"/>
              <w:autoSpaceDN w:val="0"/>
              <w:adjustRightInd w:val="0"/>
              <w:ind w:left="0"/>
              <w:jc w:val="both"/>
              <w:rPr>
                <w:sz w:val="14"/>
                <w:szCs w:val="14"/>
              </w:rPr>
            </w:pPr>
            <w:r>
              <w:rPr>
                <w:sz w:val="14"/>
                <w:szCs w:val="14"/>
              </w:rPr>
              <w:t>Доходный метод</w:t>
            </w:r>
          </w:p>
        </w:tc>
        <w:tc>
          <w:tcPr>
            <w:tcW w:w="992" w:type="dxa"/>
            <w:vMerge w:val="restart"/>
          </w:tcPr>
          <w:p w:rsidR="00603104" w:rsidRPr="00906206" w:rsidRDefault="00603104" w:rsidP="00A12CBA">
            <w:pPr>
              <w:pStyle w:val="a8"/>
              <w:autoSpaceDE w:val="0"/>
              <w:autoSpaceDN w:val="0"/>
              <w:adjustRightInd w:val="0"/>
              <w:ind w:left="0"/>
              <w:jc w:val="both"/>
              <w:rPr>
                <w:sz w:val="14"/>
                <w:szCs w:val="14"/>
              </w:rPr>
            </w:pPr>
            <w:r>
              <w:rPr>
                <w:sz w:val="14"/>
                <w:szCs w:val="14"/>
              </w:rPr>
              <w:t>Управление контроля рисков</w:t>
            </w:r>
          </w:p>
        </w:tc>
        <w:tc>
          <w:tcPr>
            <w:tcW w:w="3606" w:type="dxa"/>
            <w:vMerge w:val="restart"/>
          </w:tcPr>
          <w:p w:rsidR="00603104" w:rsidRPr="00906206" w:rsidRDefault="00603104" w:rsidP="00A12CBA">
            <w:pPr>
              <w:pStyle w:val="a8"/>
              <w:autoSpaceDE w:val="0"/>
              <w:autoSpaceDN w:val="0"/>
              <w:adjustRightInd w:val="0"/>
              <w:ind w:left="0"/>
              <w:jc w:val="both"/>
              <w:rPr>
                <w:sz w:val="14"/>
                <w:szCs w:val="14"/>
              </w:rPr>
            </w:pPr>
            <w:r>
              <w:rPr>
                <w:sz w:val="14"/>
                <w:szCs w:val="14"/>
              </w:rPr>
              <w:t>Корректировка на модельный риск</w:t>
            </w:r>
          </w:p>
        </w:tc>
        <w:tc>
          <w:tcPr>
            <w:tcW w:w="1417" w:type="dxa"/>
            <w:vMerge w:val="restart"/>
          </w:tcPr>
          <w:p w:rsidR="00603104" w:rsidRPr="00906206" w:rsidRDefault="00603104" w:rsidP="00A12CBA">
            <w:pPr>
              <w:pStyle w:val="a8"/>
              <w:autoSpaceDE w:val="0"/>
              <w:autoSpaceDN w:val="0"/>
              <w:adjustRightInd w:val="0"/>
              <w:ind w:left="0"/>
              <w:jc w:val="both"/>
              <w:rPr>
                <w:sz w:val="14"/>
                <w:szCs w:val="14"/>
              </w:rPr>
            </w:pPr>
            <w:r>
              <w:rPr>
                <w:sz w:val="14"/>
                <w:szCs w:val="14"/>
              </w:rPr>
              <w:t>- (+) 5% от цены ценной бумаги для длинной (короткой) позиции</w:t>
            </w:r>
          </w:p>
        </w:tc>
        <w:tc>
          <w:tcPr>
            <w:tcW w:w="1134" w:type="dxa"/>
            <w:vMerge w:val="restart"/>
          </w:tcPr>
          <w:p w:rsidR="00603104" w:rsidRPr="00906206" w:rsidRDefault="00603104" w:rsidP="00A12CBA">
            <w:pPr>
              <w:pStyle w:val="a8"/>
              <w:autoSpaceDE w:val="0"/>
              <w:autoSpaceDN w:val="0"/>
              <w:adjustRightInd w:val="0"/>
              <w:ind w:left="0"/>
              <w:jc w:val="both"/>
              <w:rPr>
                <w:sz w:val="14"/>
                <w:szCs w:val="14"/>
              </w:rPr>
            </w:pPr>
            <w:r>
              <w:rPr>
                <w:sz w:val="14"/>
                <w:szCs w:val="14"/>
              </w:rPr>
              <w:t>Управление контроля рисков</w:t>
            </w:r>
          </w:p>
        </w:tc>
        <w:tc>
          <w:tcPr>
            <w:tcW w:w="992" w:type="dxa"/>
            <w:vMerge w:val="restart"/>
          </w:tcPr>
          <w:p w:rsidR="00603104" w:rsidRPr="00906206" w:rsidRDefault="00603104" w:rsidP="00A12CBA">
            <w:pPr>
              <w:pStyle w:val="a8"/>
              <w:autoSpaceDE w:val="0"/>
              <w:autoSpaceDN w:val="0"/>
              <w:adjustRightInd w:val="0"/>
              <w:ind w:left="0"/>
              <w:jc w:val="both"/>
              <w:rPr>
                <w:sz w:val="14"/>
                <w:szCs w:val="14"/>
              </w:rPr>
            </w:pPr>
            <w:r>
              <w:rPr>
                <w:sz w:val="14"/>
                <w:szCs w:val="14"/>
              </w:rPr>
              <w:t>3 уровень</w:t>
            </w:r>
          </w:p>
        </w:tc>
      </w:tr>
      <w:tr w:rsidR="00603104" w:rsidRPr="00906206" w:rsidTr="00C83305">
        <w:tc>
          <w:tcPr>
            <w:tcW w:w="821" w:type="dxa"/>
            <w:vMerge/>
          </w:tcPr>
          <w:p w:rsidR="00603104" w:rsidRPr="00906206" w:rsidRDefault="00603104" w:rsidP="00A12CBA">
            <w:pPr>
              <w:pStyle w:val="a8"/>
              <w:autoSpaceDE w:val="0"/>
              <w:autoSpaceDN w:val="0"/>
              <w:adjustRightInd w:val="0"/>
              <w:ind w:left="0"/>
              <w:jc w:val="both"/>
              <w:rPr>
                <w:sz w:val="14"/>
                <w:szCs w:val="14"/>
              </w:rPr>
            </w:pPr>
          </w:p>
        </w:tc>
        <w:tc>
          <w:tcPr>
            <w:tcW w:w="992" w:type="dxa"/>
          </w:tcPr>
          <w:p w:rsidR="00603104" w:rsidRPr="00906206" w:rsidRDefault="00603104" w:rsidP="00A12CBA">
            <w:pPr>
              <w:pStyle w:val="a8"/>
              <w:autoSpaceDE w:val="0"/>
              <w:autoSpaceDN w:val="0"/>
              <w:adjustRightInd w:val="0"/>
              <w:ind w:left="0"/>
              <w:jc w:val="both"/>
              <w:rPr>
                <w:sz w:val="14"/>
                <w:szCs w:val="14"/>
              </w:rPr>
            </w:pPr>
            <w:r>
              <w:rPr>
                <w:sz w:val="14"/>
                <w:szCs w:val="14"/>
              </w:rPr>
              <w:t>Затратный метод</w:t>
            </w:r>
          </w:p>
        </w:tc>
        <w:tc>
          <w:tcPr>
            <w:tcW w:w="992" w:type="dxa"/>
            <w:vMerge/>
          </w:tcPr>
          <w:p w:rsidR="00603104" w:rsidRPr="00906206" w:rsidRDefault="00603104" w:rsidP="00A12CBA">
            <w:pPr>
              <w:pStyle w:val="a8"/>
              <w:autoSpaceDE w:val="0"/>
              <w:autoSpaceDN w:val="0"/>
              <w:adjustRightInd w:val="0"/>
              <w:ind w:left="0"/>
              <w:jc w:val="both"/>
              <w:rPr>
                <w:sz w:val="14"/>
                <w:szCs w:val="14"/>
              </w:rPr>
            </w:pPr>
          </w:p>
        </w:tc>
        <w:tc>
          <w:tcPr>
            <w:tcW w:w="3606" w:type="dxa"/>
            <w:vMerge/>
          </w:tcPr>
          <w:p w:rsidR="00603104" w:rsidRPr="00906206" w:rsidRDefault="00603104" w:rsidP="00A12CBA">
            <w:pPr>
              <w:pStyle w:val="a8"/>
              <w:autoSpaceDE w:val="0"/>
              <w:autoSpaceDN w:val="0"/>
              <w:adjustRightInd w:val="0"/>
              <w:ind w:left="0"/>
              <w:jc w:val="both"/>
              <w:rPr>
                <w:sz w:val="14"/>
                <w:szCs w:val="14"/>
              </w:rPr>
            </w:pPr>
          </w:p>
        </w:tc>
        <w:tc>
          <w:tcPr>
            <w:tcW w:w="1417" w:type="dxa"/>
            <w:vMerge/>
          </w:tcPr>
          <w:p w:rsidR="00603104" w:rsidRPr="00906206" w:rsidRDefault="00603104" w:rsidP="00A12CBA">
            <w:pPr>
              <w:pStyle w:val="a8"/>
              <w:autoSpaceDE w:val="0"/>
              <w:autoSpaceDN w:val="0"/>
              <w:adjustRightInd w:val="0"/>
              <w:ind w:left="0"/>
              <w:jc w:val="both"/>
              <w:rPr>
                <w:sz w:val="14"/>
                <w:szCs w:val="14"/>
              </w:rPr>
            </w:pPr>
          </w:p>
        </w:tc>
        <w:tc>
          <w:tcPr>
            <w:tcW w:w="1134" w:type="dxa"/>
            <w:vMerge/>
          </w:tcPr>
          <w:p w:rsidR="00603104" w:rsidRPr="00906206" w:rsidRDefault="00603104" w:rsidP="00A12CBA">
            <w:pPr>
              <w:pStyle w:val="a8"/>
              <w:autoSpaceDE w:val="0"/>
              <w:autoSpaceDN w:val="0"/>
              <w:adjustRightInd w:val="0"/>
              <w:ind w:left="0"/>
              <w:jc w:val="both"/>
              <w:rPr>
                <w:sz w:val="14"/>
                <w:szCs w:val="14"/>
              </w:rPr>
            </w:pPr>
          </w:p>
        </w:tc>
        <w:tc>
          <w:tcPr>
            <w:tcW w:w="992" w:type="dxa"/>
            <w:vMerge/>
          </w:tcPr>
          <w:p w:rsidR="00603104" w:rsidRPr="00906206" w:rsidRDefault="00603104" w:rsidP="00A12CBA">
            <w:pPr>
              <w:pStyle w:val="a8"/>
              <w:autoSpaceDE w:val="0"/>
              <w:autoSpaceDN w:val="0"/>
              <w:adjustRightInd w:val="0"/>
              <w:ind w:left="0"/>
              <w:jc w:val="both"/>
              <w:rPr>
                <w:sz w:val="14"/>
                <w:szCs w:val="14"/>
              </w:rPr>
            </w:pPr>
          </w:p>
        </w:tc>
      </w:tr>
    </w:tbl>
    <w:p w:rsidR="00CB4A4A" w:rsidRPr="00876252" w:rsidRDefault="00CB4A4A" w:rsidP="00CB4A4A">
      <w:pPr>
        <w:pStyle w:val="a8"/>
        <w:autoSpaceDE w:val="0"/>
        <w:autoSpaceDN w:val="0"/>
        <w:adjustRightInd w:val="0"/>
        <w:ind w:left="360"/>
        <w:jc w:val="both"/>
        <w:rPr>
          <w:rFonts w:ascii="Times New Roman" w:hAnsi="Times New Roman" w:cs="Times New Roman"/>
          <w:sz w:val="20"/>
          <w:szCs w:val="20"/>
        </w:rPr>
      </w:pPr>
    </w:p>
    <w:p w:rsidR="00534D38" w:rsidRPr="00534D38" w:rsidRDefault="00534D38" w:rsidP="0001794E">
      <w:pPr>
        <w:pStyle w:val="Default"/>
        <w:rPr>
          <w:color w:val="auto"/>
          <w:sz w:val="20"/>
          <w:szCs w:val="20"/>
        </w:rPr>
      </w:pPr>
    </w:p>
    <w:sectPr w:rsidR="00534D38" w:rsidRPr="00534D38" w:rsidSect="00973F07">
      <w:type w:val="continuous"/>
      <w:pgSz w:w="11909" w:h="16840"/>
      <w:pgMar w:top="567" w:right="567" w:bottom="567" w:left="1134" w:header="0" w:footer="6" w:gutter="0"/>
      <w:pgBorders w:display="firstPage"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95" w:rsidRDefault="00717795" w:rsidP="000324FD">
      <w:r>
        <w:separator/>
      </w:r>
    </w:p>
  </w:endnote>
  <w:endnote w:type="continuationSeparator" w:id="0">
    <w:p w:rsidR="00717795" w:rsidRDefault="00717795" w:rsidP="00032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95" w:rsidRDefault="00717795"/>
  </w:footnote>
  <w:footnote w:type="continuationSeparator" w:id="0">
    <w:p w:rsidR="00717795" w:rsidRDefault="007177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E5C"/>
    <w:multiLevelType w:val="multilevel"/>
    <w:tmpl w:val="2E6E94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51F2"/>
    <w:multiLevelType w:val="multilevel"/>
    <w:tmpl w:val="E10C3C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B34F30"/>
    <w:multiLevelType w:val="multilevel"/>
    <w:tmpl w:val="51F0FE6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5852DF"/>
    <w:multiLevelType w:val="multilevel"/>
    <w:tmpl w:val="D5CA66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26F5346"/>
    <w:multiLevelType w:val="multilevel"/>
    <w:tmpl w:val="ECAC3F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22513D"/>
    <w:multiLevelType w:val="multilevel"/>
    <w:tmpl w:val="BF3E21FE"/>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611BAB"/>
    <w:multiLevelType w:val="multilevel"/>
    <w:tmpl w:val="29BEC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C93036"/>
    <w:multiLevelType w:val="hybridMultilevel"/>
    <w:tmpl w:val="AAE45B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8876EE"/>
    <w:multiLevelType w:val="multilevel"/>
    <w:tmpl w:val="81483EE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F5563"/>
    <w:multiLevelType w:val="multilevel"/>
    <w:tmpl w:val="F356AE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08F3890"/>
    <w:multiLevelType w:val="multilevel"/>
    <w:tmpl w:val="51B4FBAC"/>
    <w:lvl w:ilvl="0">
      <w:start w:val="5"/>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C2CEA"/>
    <w:multiLevelType w:val="multilevel"/>
    <w:tmpl w:val="AC0CEFA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23BF010F"/>
    <w:multiLevelType w:val="multilevel"/>
    <w:tmpl w:val="7D80F6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BB2603"/>
    <w:multiLevelType w:val="multilevel"/>
    <w:tmpl w:val="FDAAF0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2FC1AEE"/>
    <w:multiLevelType w:val="multilevel"/>
    <w:tmpl w:val="CBCA9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AF0D6A"/>
    <w:multiLevelType w:val="hybridMultilevel"/>
    <w:tmpl w:val="2D42CAF0"/>
    <w:lvl w:ilvl="0" w:tplc="D9CAAAF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796237D"/>
    <w:multiLevelType w:val="hybridMultilevel"/>
    <w:tmpl w:val="577483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00F13"/>
    <w:multiLevelType w:val="hybridMultilevel"/>
    <w:tmpl w:val="EFB0D8F4"/>
    <w:lvl w:ilvl="0" w:tplc="3BC8CCF2">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C857B79"/>
    <w:multiLevelType w:val="multilevel"/>
    <w:tmpl w:val="6BDAE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821D07"/>
    <w:multiLevelType w:val="hybridMultilevel"/>
    <w:tmpl w:val="577483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A7550A"/>
    <w:multiLevelType w:val="multilevel"/>
    <w:tmpl w:val="75583948"/>
    <w:lvl w:ilvl="0">
      <w:start w:val="1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6A7A0C"/>
    <w:multiLevelType w:val="multilevel"/>
    <w:tmpl w:val="EB105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9BB154B"/>
    <w:multiLevelType w:val="hybridMultilevel"/>
    <w:tmpl w:val="B9CC52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E3601B5"/>
    <w:multiLevelType w:val="multilevel"/>
    <w:tmpl w:val="7C86BC7C"/>
    <w:lvl w:ilvl="0">
      <w:start w:val="3"/>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647B2A"/>
    <w:multiLevelType w:val="hybridMultilevel"/>
    <w:tmpl w:val="0694CDFE"/>
    <w:lvl w:ilvl="0" w:tplc="6FF6A61E">
      <w:start w:val="1"/>
      <w:numFmt w:val="bullet"/>
      <w:lvlText w:val=""/>
      <w:lvlJc w:val="left"/>
      <w:pPr>
        <w:tabs>
          <w:tab w:val="num" w:pos="1575"/>
        </w:tabs>
        <w:ind w:left="1575" w:hanging="360"/>
      </w:pPr>
      <w:rPr>
        <w:rFonts w:ascii="Wingdings" w:hAnsi="Wingdings"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5">
    <w:nsid w:val="6E9F1306"/>
    <w:multiLevelType w:val="multilevel"/>
    <w:tmpl w:val="B9E05058"/>
    <w:lvl w:ilvl="0">
      <w:start w:val="1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FF66E59"/>
    <w:multiLevelType w:val="multilevel"/>
    <w:tmpl w:val="25C444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3844FB6"/>
    <w:multiLevelType w:val="multilevel"/>
    <w:tmpl w:val="5CAA6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73CE749F"/>
    <w:multiLevelType w:val="hybridMultilevel"/>
    <w:tmpl w:val="E36C6498"/>
    <w:lvl w:ilvl="0" w:tplc="9E6E682A">
      <w:start w:val="1"/>
      <w:numFmt w:val="decimal"/>
      <w:suff w:val="space"/>
      <w:lvlText w:val="%1."/>
      <w:lvlJc w:val="left"/>
      <w:pPr>
        <w:ind w:left="720" w:hanging="360"/>
      </w:pPr>
      <w:rPr>
        <w:rFonts w:ascii="Times New Roman" w:eastAsia="Times New Roman"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FA7607"/>
    <w:multiLevelType w:val="multilevel"/>
    <w:tmpl w:val="1110E90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rPr>
    </w:lvl>
    <w:lvl w:ilvl="2">
      <w:start w:val="1"/>
      <w:numFmt w:val="decimal"/>
      <w:isLgl/>
      <w:suff w:val="space"/>
      <w:lvlText w:val="%1.%2.%3."/>
      <w:lvlJc w:val="left"/>
      <w:pPr>
        <w:ind w:left="0" w:firstLine="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8F81139"/>
    <w:multiLevelType w:val="hybridMultilevel"/>
    <w:tmpl w:val="AE6A9838"/>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1">
    <w:nsid w:val="7D1E497D"/>
    <w:multiLevelType w:val="hybridMultilevel"/>
    <w:tmpl w:val="9974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C07327"/>
    <w:multiLevelType w:val="multilevel"/>
    <w:tmpl w:val="4C12D056"/>
    <w:lvl w:ilvl="0">
      <w:start w:val="1"/>
      <w:numFmt w:val="decimal"/>
      <w:pStyle w:val="a"/>
      <w:suff w:val="space"/>
      <w:lvlText w:val="СТАТЬЯ %1."/>
      <w:lvlJc w:val="left"/>
      <w:pPr>
        <w:ind w:left="113" w:hanging="113"/>
      </w:pPr>
      <w:rPr>
        <w:rFonts w:ascii="Times New Roman" w:hAnsi="Times New Roman" w:cs="Times New Roman" w:hint="default"/>
        <w:sz w:val="22"/>
        <w:szCs w:val="22"/>
      </w:rPr>
    </w:lvl>
    <w:lvl w:ilvl="1">
      <w:start w:val="1"/>
      <w:numFmt w:val="decimal"/>
      <w:pStyle w:val="a0"/>
      <w:suff w:val="space"/>
      <w:lvlText w:val="%1.%2."/>
      <w:lvlJc w:val="left"/>
      <w:pPr>
        <w:ind w:left="568" w:hanging="284"/>
      </w:pPr>
      <w:rPr>
        <w:rFonts w:ascii="Times New Roman" w:hAnsi="Times New Roman" w:cs="Times New Roman" w:hint="default"/>
        <w:b/>
        <w:sz w:val="22"/>
        <w:szCs w:val="22"/>
      </w:rPr>
    </w:lvl>
    <w:lvl w:ilvl="2">
      <w:start w:val="1"/>
      <w:numFmt w:val="decimal"/>
      <w:pStyle w:val="a1"/>
      <w:suff w:val="space"/>
      <w:lvlText w:val="%1.%2.%3."/>
      <w:lvlJc w:val="left"/>
      <w:pPr>
        <w:ind w:left="851" w:hanging="567"/>
      </w:pPr>
      <w:rPr>
        <w:rFonts w:ascii="Times New Roman" w:eastAsia="Times New Roman" w:hAnsi="Times New Roman" w:cs="Times New Roman" w:hint="default"/>
        <w:b w:val="0"/>
        <w:i w:val="0"/>
        <w:sz w:val="22"/>
        <w:szCs w:val="22"/>
        <w:lang w:val="ru-RU"/>
      </w:rPr>
    </w:lvl>
    <w:lvl w:ilvl="3">
      <w:start w:val="1"/>
      <w:numFmt w:val="decimal"/>
      <w:pStyle w:val="a2"/>
      <w:suff w:val="space"/>
      <w:lvlText w:val="%1.%2.%3.%4."/>
      <w:lvlJc w:val="left"/>
      <w:pPr>
        <w:ind w:left="1163" w:hanging="737"/>
      </w:pPr>
      <w:rPr>
        <w:rFonts w:ascii="Times New Roman" w:eastAsia="Times New Roman" w:hAnsi="Times New Roman" w:cs="Times New Roman" w:hint="default"/>
        <w:b w:val="0"/>
        <w:i w:val="0"/>
        <w:sz w:val="22"/>
        <w:szCs w:val="20"/>
      </w:rPr>
    </w:lvl>
    <w:lvl w:ilvl="4">
      <w:start w:val="1"/>
      <w:numFmt w:val="decimal"/>
      <w:lvlText w:val="%1.%2.%3.%4.%5."/>
      <w:lvlJc w:val="left"/>
      <w:pPr>
        <w:tabs>
          <w:tab w:val="num" w:pos="1080"/>
        </w:tabs>
        <w:ind w:left="1080" w:hanging="1080"/>
      </w:pPr>
      <w:rPr>
        <w:rFonts w:eastAsia="Times New Roman" w:hint="default"/>
        <w:b w:val="0"/>
        <w:i w:val="0"/>
        <w:color w:val="auto"/>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33">
    <w:nsid w:val="7F814538"/>
    <w:multiLevelType w:val="multilevel"/>
    <w:tmpl w:val="0F5A2EE0"/>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8"/>
  </w:num>
  <w:num w:numId="4">
    <w:abstractNumId w:val="23"/>
  </w:num>
  <w:num w:numId="5">
    <w:abstractNumId w:val="18"/>
  </w:num>
  <w:num w:numId="6">
    <w:abstractNumId w:val="10"/>
  </w:num>
  <w:num w:numId="7">
    <w:abstractNumId w:val="20"/>
  </w:num>
  <w:num w:numId="8">
    <w:abstractNumId w:val="19"/>
  </w:num>
  <w:num w:numId="9">
    <w:abstractNumId w:val="27"/>
  </w:num>
  <w:num w:numId="10">
    <w:abstractNumId w:val="31"/>
  </w:num>
  <w:num w:numId="11">
    <w:abstractNumId w:val="30"/>
  </w:num>
  <w:num w:numId="12">
    <w:abstractNumId w:val="28"/>
  </w:num>
  <w:num w:numId="13">
    <w:abstractNumId w:val="22"/>
  </w:num>
  <w:num w:numId="14">
    <w:abstractNumId w:val="9"/>
  </w:num>
  <w:num w:numId="15">
    <w:abstractNumId w:val="29"/>
  </w:num>
  <w:num w:numId="16">
    <w:abstractNumId w:val="32"/>
  </w:num>
  <w:num w:numId="17">
    <w:abstractNumId w:val="24"/>
  </w:num>
  <w:num w:numId="18">
    <w:abstractNumId w:val="12"/>
  </w:num>
  <w:num w:numId="19">
    <w:abstractNumId w:val="32"/>
  </w:num>
  <w:num w:numId="20">
    <w:abstractNumId w:val="32"/>
  </w:num>
  <w:num w:numId="21">
    <w:abstractNumId w:val="3"/>
  </w:num>
  <w:num w:numId="22">
    <w:abstractNumId w:val="32"/>
  </w:num>
  <w:num w:numId="23">
    <w:abstractNumId w:val="32"/>
  </w:num>
  <w:num w:numId="24">
    <w:abstractNumId w:val="11"/>
  </w:num>
  <w:num w:numId="25">
    <w:abstractNumId w:val="32"/>
  </w:num>
  <w:num w:numId="26">
    <w:abstractNumId w:val="4"/>
  </w:num>
  <w:num w:numId="27">
    <w:abstractNumId w:val="32"/>
  </w:num>
  <w:num w:numId="28">
    <w:abstractNumId w:val="32"/>
  </w:num>
  <w:num w:numId="29">
    <w:abstractNumId w:val="13"/>
  </w:num>
  <w:num w:numId="30">
    <w:abstractNumId w:val="32"/>
  </w:num>
  <w:num w:numId="31">
    <w:abstractNumId w:val="32"/>
  </w:num>
  <w:num w:numId="32">
    <w:abstractNumId w:val="32"/>
  </w:num>
  <w:num w:numId="33">
    <w:abstractNumId w:val="14"/>
  </w:num>
  <w:num w:numId="34">
    <w:abstractNumId w:val="17"/>
  </w:num>
  <w:num w:numId="35">
    <w:abstractNumId w:val="5"/>
  </w:num>
  <w:num w:numId="36">
    <w:abstractNumId w:val="16"/>
  </w:num>
  <w:num w:numId="37">
    <w:abstractNumId w:val="25"/>
  </w:num>
  <w:num w:numId="38">
    <w:abstractNumId w:val="21"/>
  </w:num>
  <w:num w:numId="39">
    <w:abstractNumId w:val="15"/>
  </w:num>
  <w:num w:numId="40">
    <w:abstractNumId w:val="33"/>
  </w:num>
  <w:num w:numId="41">
    <w:abstractNumId w:val="26"/>
  </w:num>
  <w:num w:numId="42">
    <w:abstractNumId w:val="2"/>
  </w:num>
  <w:num w:numId="43">
    <w:abstractNumId w:val="1"/>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324FD"/>
    <w:rsid w:val="00001CD2"/>
    <w:rsid w:val="000108FE"/>
    <w:rsid w:val="0001794E"/>
    <w:rsid w:val="000257AF"/>
    <w:rsid w:val="000324FD"/>
    <w:rsid w:val="000361BF"/>
    <w:rsid w:val="00047540"/>
    <w:rsid w:val="0005140C"/>
    <w:rsid w:val="0005402C"/>
    <w:rsid w:val="00062418"/>
    <w:rsid w:val="000657D7"/>
    <w:rsid w:val="00073047"/>
    <w:rsid w:val="00092C6C"/>
    <w:rsid w:val="000A4267"/>
    <w:rsid w:val="000A7958"/>
    <w:rsid w:val="000B258D"/>
    <w:rsid w:val="000B5339"/>
    <w:rsid w:val="000B7DA2"/>
    <w:rsid w:val="000C077C"/>
    <w:rsid w:val="000E29DE"/>
    <w:rsid w:val="000E494D"/>
    <w:rsid w:val="000F5F5E"/>
    <w:rsid w:val="00124194"/>
    <w:rsid w:val="00134419"/>
    <w:rsid w:val="00142634"/>
    <w:rsid w:val="00142EE6"/>
    <w:rsid w:val="001449AE"/>
    <w:rsid w:val="0016455F"/>
    <w:rsid w:val="00170691"/>
    <w:rsid w:val="0019519A"/>
    <w:rsid w:val="001B09EB"/>
    <w:rsid w:val="001C7F29"/>
    <w:rsid w:val="001E2398"/>
    <w:rsid w:val="00200364"/>
    <w:rsid w:val="002028CB"/>
    <w:rsid w:val="00210755"/>
    <w:rsid w:val="00210D39"/>
    <w:rsid w:val="00211D69"/>
    <w:rsid w:val="0022099B"/>
    <w:rsid w:val="00227491"/>
    <w:rsid w:val="002309F0"/>
    <w:rsid w:val="00232A08"/>
    <w:rsid w:val="002374DD"/>
    <w:rsid w:val="00245F7C"/>
    <w:rsid w:val="00247086"/>
    <w:rsid w:val="002632E7"/>
    <w:rsid w:val="0026482B"/>
    <w:rsid w:val="00272256"/>
    <w:rsid w:val="00291A5A"/>
    <w:rsid w:val="00293510"/>
    <w:rsid w:val="002968A2"/>
    <w:rsid w:val="002A4742"/>
    <w:rsid w:val="002B5343"/>
    <w:rsid w:val="002B7258"/>
    <w:rsid w:val="002E0F6E"/>
    <w:rsid w:val="002E55C3"/>
    <w:rsid w:val="002F2787"/>
    <w:rsid w:val="00314AEE"/>
    <w:rsid w:val="00332679"/>
    <w:rsid w:val="00335A7C"/>
    <w:rsid w:val="0036486B"/>
    <w:rsid w:val="00365B25"/>
    <w:rsid w:val="003663B2"/>
    <w:rsid w:val="00366E4C"/>
    <w:rsid w:val="00393C5A"/>
    <w:rsid w:val="0039533B"/>
    <w:rsid w:val="003959B2"/>
    <w:rsid w:val="003A21AD"/>
    <w:rsid w:val="003B7534"/>
    <w:rsid w:val="00403BAA"/>
    <w:rsid w:val="00414903"/>
    <w:rsid w:val="00417690"/>
    <w:rsid w:val="00421ACE"/>
    <w:rsid w:val="00421ADA"/>
    <w:rsid w:val="004526FA"/>
    <w:rsid w:val="00454385"/>
    <w:rsid w:val="00464B6D"/>
    <w:rsid w:val="00490BBA"/>
    <w:rsid w:val="0049381A"/>
    <w:rsid w:val="00496E91"/>
    <w:rsid w:val="004A215B"/>
    <w:rsid w:val="004B0DF5"/>
    <w:rsid w:val="004C66E7"/>
    <w:rsid w:val="004D0EEB"/>
    <w:rsid w:val="004D2229"/>
    <w:rsid w:val="004D2746"/>
    <w:rsid w:val="004E5CE3"/>
    <w:rsid w:val="004F7582"/>
    <w:rsid w:val="00511A35"/>
    <w:rsid w:val="00514B48"/>
    <w:rsid w:val="00515505"/>
    <w:rsid w:val="00520551"/>
    <w:rsid w:val="00527AFD"/>
    <w:rsid w:val="00533790"/>
    <w:rsid w:val="00534D38"/>
    <w:rsid w:val="0054141B"/>
    <w:rsid w:val="005627CF"/>
    <w:rsid w:val="00573328"/>
    <w:rsid w:val="00583C36"/>
    <w:rsid w:val="00596A73"/>
    <w:rsid w:val="005E1D74"/>
    <w:rsid w:val="00603104"/>
    <w:rsid w:val="00614AA1"/>
    <w:rsid w:val="006426BB"/>
    <w:rsid w:val="00670BF0"/>
    <w:rsid w:val="00681BD2"/>
    <w:rsid w:val="00686BA0"/>
    <w:rsid w:val="00687F41"/>
    <w:rsid w:val="006A197D"/>
    <w:rsid w:val="006B31D5"/>
    <w:rsid w:val="006B41A6"/>
    <w:rsid w:val="006B5B48"/>
    <w:rsid w:val="006B66A0"/>
    <w:rsid w:val="006C46CB"/>
    <w:rsid w:val="006E6B70"/>
    <w:rsid w:val="00704172"/>
    <w:rsid w:val="00711FCD"/>
    <w:rsid w:val="007132C2"/>
    <w:rsid w:val="00717795"/>
    <w:rsid w:val="00750EB0"/>
    <w:rsid w:val="00754C4E"/>
    <w:rsid w:val="0075623E"/>
    <w:rsid w:val="00765FBD"/>
    <w:rsid w:val="007752FA"/>
    <w:rsid w:val="007A43FF"/>
    <w:rsid w:val="007A5F48"/>
    <w:rsid w:val="007C71C8"/>
    <w:rsid w:val="007D33AE"/>
    <w:rsid w:val="007E186C"/>
    <w:rsid w:val="007E49D5"/>
    <w:rsid w:val="007F19FB"/>
    <w:rsid w:val="007F7632"/>
    <w:rsid w:val="00800A91"/>
    <w:rsid w:val="0082254C"/>
    <w:rsid w:val="0082382F"/>
    <w:rsid w:val="00824934"/>
    <w:rsid w:val="00825E2C"/>
    <w:rsid w:val="008318BD"/>
    <w:rsid w:val="00837BE3"/>
    <w:rsid w:val="00851E46"/>
    <w:rsid w:val="008522F6"/>
    <w:rsid w:val="00852538"/>
    <w:rsid w:val="008567CA"/>
    <w:rsid w:val="00865E99"/>
    <w:rsid w:val="00866C92"/>
    <w:rsid w:val="00876252"/>
    <w:rsid w:val="00880F0E"/>
    <w:rsid w:val="008871E0"/>
    <w:rsid w:val="0088744F"/>
    <w:rsid w:val="00896555"/>
    <w:rsid w:val="008A5D7F"/>
    <w:rsid w:val="008B546C"/>
    <w:rsid w:val="008C5311"/>
    <w:rsid w:val="008C5FCE"/>
    <w:rsid w:val="008D1374"/>
    <w:rsid w:val="009041F1"/>
    <w:rsid w:val="00904499"/>
    <w:rsid w:val="00906206"/>
    <w:rsid w:val="009101FA"/>
    <w:rsid w:val="009218B5"/>
    <w:rsid w:val="00926B24"/>
    <w:rsid w:val="00944318"/>
    <w:rsid w:val="009571C2"/>
    <w:rsid w:val="00963B5D"/>
    <w:rsid w:val="00973F07"/>
    <w:rsid w:val="00975C8C"/>
    <w:rsid w:val="00986D28"/>
    <w:rsid w:val="00993CD1"/>
    <w:rsid w:val="009C50F7"/>
    <w:rsid w:val="009D77DA"/>
    <w:rsid w:val="009E1C96"/>
    <w:rsid w:val="009E3B7D"/>
    <w:rsid w:val="009E7A5C"/>
    <w:rsid w:val="009F058E"/>
    <w:rsid w:val="009F2AAF"/>
    <w:rsid w:val="009F3998"/>
    <w:rsid w:val="00A00175"/>
    <w:rsid w:val="00A00863"/>
    <w:rsid w:val="00A1790D"/>
    <w:rsid w:val="00A20B45"/>
    <w:rsid w:val="00A436B3"/>
    <w:rsid w:val="00A47C58"/>
    <w:rsid w:val="00A672B6"/>
    <w:rsid w:val="00A801B7"/>
    <w:rsid w:val="00A80E09"/>
    <w:rsid w:val="00A817F0"/>
    <w:rsid w:val="00AA08FA"/>
    <w:rsid w:val="00AA2326"/>
    <w:rsid w:val="00AA4D5D"/>
    <w:rsid w:val="00AB0490"/>
    <w:rsid w:val="00AC2993"/>
    <w:rsid w:val="00AD1D54"/>
    <w:rsid w:val="00AE0C93"/>
    <w:rsid w:val="00AE28D0"/>
    <w:rsid w:val="00AF2507"/>
    <w:rsid w:val="00B02381"/>
    <w:rsid w:val="00B03123"/>
    <w:rsid w:val="00B13A88"/>
    <w:rsid w:val="00B43F0A"/>
    <w:rsid w:val="00B46781"/>
    <w:rsid w:val="00B51C9B"/>
    <w:rsid w:val="00B729BF"/>
    <w:rsid w:val="00BA0CAC"/>
    <w:rsid w:val="00BC7994"/>
    <w:rsid w:val="00BE1371"/>
    <w:rsid w:val="00C173F7"/>
    <w:rsid w:val="00C179A9"/>
    <w:rsid w:val="00C213FC"/>
    <w:rsid w:val="00C2763F"/>
    <w:rsid w:val="00C3147F"/>
    <w:rsid w:val="00C3261D"/>
    <w:rsid w:val="00C75487"/>
    <w:rsid w:val="00C75951"/>
    <w:rsid w:val="00C80411"/>
    <w:rsid w:val="00C82281"/>
    <w:rsid w:val="00C83305"/>
    <w:rsid w:val="00CA58E2"/>
    <w:rsid w:val="00CB02A2"/>
    <w:rsid w:val="00CB30BE"/>
    <w:rsid w:val="00CB4A4A"/>
    <w:rsid w:val="00CF2064"/>
    <w:rsid w:val="00CF3477"/>
    <w:rsid w:val="00D458C2"/>
    <w:rsid w:val="00D75F46"/>
    <w:rsid w:val="00D7627F"/>
    <w:rsid w:val="00D76FF6"/>
    <w:rsid w:val="00D834A7"/>
    <w:rsid w:val="00D85AC6"/>
    <w:rsid w:val="00D877EF"/>
    <w:rsid w:val="00D90635"/>
    <w:rsid w:val="00D93564"/>
    <w:rsid w:val="00D949A7"/>
    <w:rsid w:val="00DA65FD"/>
    <w:rsid w:val="00DB1ACB"/>
    <w:rsid w:val="00DD56DB"/>
    <w:rsid w:val="00DD5C8C"/>
    <w:rsid w:val="00DE25D6"/>
    <w:rsid w:val="00DE40E6"/>
    <w:rsid w:val="00DE6E05"/>
    <w:rsid w:val="00E07284"/>
    <w:rsid w:val="00E15F4A"/>
    <w:rsid w:val="00E1706E"/>
    <w:rsid w:val="00E33B4E"/>
    <w:rsid w:val="00E429A6"/>
    <w:rsid w:val="00E50435"/>
    <w:rsid w:val="00E517D3"/>
    <w:rsid w:val="00E6648A"/>
    <w:rsid w:val="00E722A4"/>
    <w:rsid w:val="00E76200"/>
    <w:rsid w:val="00E84CA4"/>
    <w:rsid w:val="00E95E3B"/>
    <w:rsid w:val="00EA74AF"/>
    <w:rsid w:val="00EB4492"/>
    <w:rsid w:val="00ED0CD3"/>
    <w:rsid w:val="00ED463C"/>
    <w:rsid w:val="00ED6D16"/>
    <w:rsid w:val="00ED7C84"/>
    <w:rsid w:val="00EE1F5A"/>
    <w:rsid w:val="00EE684A"/>
    <w:rsid w:val="00EF1C94"/>
    <w:rsid w:val="00F04F94"/>
    <w:rsid w:val="00F16AD8"/>
    <w:rsid w:val="00F17517"/>
    <w:rsid w:val="00F17BD0"/>
    <w:rsid w:val="00F4183F"/>
    <w:rsid w:val="00F45FFF"/>
    <w:rsid w:val="00F4603C"/>
    <w:rsid w:val="00F70DA4"/>
    <w:rsid w:val="00F712B6"/>
    <w:rsid w:val="00F94C89"/>
    <w:rsid w:val="00FA0DEF"/>
    <w:rsid w:val="00FB323B"/>
    <w:rsid w:val="00FB6BC0"/>
    <w:rsid w:val="00FB7912"/>
    <w:rsid w:val="00FB7BA6"/>
    <w:rsid w:val="00FC1AB8"/>
    <w:rsid w:val="00FC49BB"/>
    <w:rsid w:val="00FC7730"/>
    <w:rsid w:val="00FD7077"/>
    <w:rsid w:val="00FE4933"/>
    <w:rsid w:val="00FE5B62"/>
    <w:rsid w:val="00FF14BA"/>
    <w:rsid w:val="00FF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0324FD"/>
    <w:rPr>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rsid w:val="000324FD"/>
    <w:rPr>
      <w:color w:val="0066CC"/>
      <w:u w:val="single"/>
    </w:rPr>
  </w:style>
  <w:style w:type="character" w:customStyle="1" w:styleId="2">
    <w:name w:val="Основной текст (2)_"/>
    <w:basedOn w:val="a4"/>
    <w:link w:val="20"/>
    <w:rsid w:val="000324FD"/>
    <w:rPr>
      <w:rFonts w:ascii="Times New Roman" w:eastAsia="Times New Roman" w:hAnsi="Times New Roman" w:cs="Times New Roman"/>
      <w:b w:val="0"/>
      <w:bCs w:val="0"/>
      <w:i w:val="0"/>
      <w:iCs w:val="0"/>
      <w:smallCaps w:val="0"/>
      <w:strike w:val="0"/>
      <w:sz w:val="17"/>
      <w:szCs w:val="17"/>
      <w:u w:val="none"/>
    </w:rPr>
  </w:style>
  <w:style w:type="character" w:customStyle="1" w:styleId="4">
    <w:name w:val="Заголовок №4_"/>
    <w:basedOn w:val="a4"/>
    <w:link w:val="40"/>
    <w:rsid w:val="000324FD"/>
    <w:rPr>
      <w:rFonts w:ascii="Times New Roman" w:eastAsia="Times New Roman" w:hAnsi="Times New Roman" w:cs="Times New Roman"/>
      <w:b/>
      <w:bCs/>
      <w:i w:val="0"/>
      <w:iCs w:val="0"/>
      <w:smallCaps w:val="0"/>
      <w:strike w:val="0"/>
      <w:sz w:val="17"/>
      <w:szCs w:val="17"/>
      <w:u w:val="none"/>
    </w:rPr>
  </w:style>
  <w:style w:type="character" w:customStyle="1" w:styleId="3">
    <w:name w:val="Основной текст (3)_"/>
    <w:basedOn w:val="a4"/>
    <w:link w:val="30"/>
    <w:rsid w:val="000324FD"/>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basedOn w:val="2"/>
    <w:rsid w:val="000324FD"/>
    <w:rPr>
      <w:color w:val="000000"/>
      <w:spacing w:val="0"/>
      <w:w w:val="100"/>
      <w:position w:val="0"/>
      <w:lang w:val="ru-RU" w:eastAsia="ru-RU" w:bidi="ru-RU"/>
    </w:rPr>
  </w:style>
  <w:style w:type="character" w:customStyle="1" w:styleId="41">
    <w:name w:val="Заголовок №4"/>
    <w:basedOn w:val="a4"/>
    <w:rsid w:val="000324FD"/>
    <w:rPr>
      <w:rFonts w:ascii="Times New Roman" w:eastAsia="Times New Roman" w:hAnsi="Times New Roman" w:cs="Times New Roman"/>
      <w:b/>
      <w:bCs/>
      <w:i w:val="0"/>
      <w:iCs w:val="0"/>
      <w:smallCaps w:val="0"/>
      <w:strike w:val="0"/>
      <w:sz w:val="17"/>
      <w:szCs w:val="17"/>
      <w:u w:val="none"/>
    </w:rPr>
  </w:style>
  <w:style w:type="character" w:customStyle="1" w:styleId="5">
    <w:name w:val="Основной текст (5)_"/>
    <w:basedOn w:val="a4"/>
    <w:link w:val="50"/>
    <w:rsid w:val="000324FD"/>
    <w:rPr>
      <w:rFonts w:ascii="CordiaUPC" w:eastAsia="CordiaUPC" w:hAnsi="CordiaUPC" w:cs="CordiaUPC"/>
      <w:b/>
      <w:bCs/>
      <w:i w:val="0"/>
      <w:iCs w:val="0"/>
      <w:smallCaps w:val="0"/>
      <w:strike w:val="0"/>
      <w:sz w:val="34"/>
      <w:szCs w:val="34"/>
      <w:u w:val="none"/>
    </w:rPr>
  </w:style>
  <w:style w:type="character" w:customStyle="1" w:styleId="5TimesNewRoman85pt">
    <w:name w:val="Основной текст (5) + Times New Roman;8.5 pt;Не полужирный"/>
    <w:basedOn w:val="5"/>
    <w:rsid w:val="000324FD"/>
    <w:rPr>
      <w:rFonts w:ascii="Times New Roman" w:eastAsia="Times New Roman" w:hAnsi="Times New Roman" w:cs="Times New Roman"/>
      <w:b/>
      <w:bCs/>
      <w:color w:val="000000"/>
      <w:spacing w:val="0"/>
      <w:w w:val="100"/>
      <w:position w:val="0"/>
      <w:sz w:val="17"/>
      <w:szCs w:val="17"/>
      <w:lang w:val="ru-RU" w:eastAsia="ru-RU" w:bidi="ru-RU"/>
    </w:rPr>
  </w:style>
  <w:style w:type="character" w:customStyle="1" w:styleId="6">
    <w:name w:val="Основной текст (6)_"/>
    <w:basedOn w:val="a4"/>
    <w:link w:val="60"/>
    <w:rsid w:val="000324FD"/>
    <w:rPr>
      <w:rFonts w:ascii="Courier New" w:eastAsia="Courier New" w:hAnsi="Courier New" w:cs="Courier New"/>
      <w:b w:val="0"/>
      <w:bCs w:val="0"/>
      <w:i w:val="0"/>
      <w:iCs w:val="0"/>
      <w:smallCaps w:val="0"/>
      <w:strike w:val="0"/>
      <w:sz w:val="11"/>
      <w:szCs w:val="11"/>
      <w:u w:val="none"/>
    </w:rPr>
  </w:style>
  <w:style w:type="character" w:customStyle="1" w:styleId="6MSReferenceSansSerif">
    <w:name w:val="Основной текст (6) + MS Reference Sans Serif"/>
    <w:basedOn w:val="6"/>
    <w:rsid w:val="000324FD"/>
    <w:rPr>
      <w:rFonts w:ascii="MS Reference Sans Serif" w:eastAsia="MS Reference Sans Serif" w:hAnsi="MS Reference Sans Serif" w:cs="MS Reference Sans Serif"/>
      <w:color w:val="000000"/>
      <w:spacing w:val="0"/>
      <w:w w:val="100"/>
      <w:position w:val="0"/>
      <w:lang w:val="ru-RU" w:eastAsia="ru-RU" w:bidi="ru-RU"/>
    </w:rPr>
  </w:style>
  <w:style w:type="character" w:customStyle="1" w:styleId="22">
    <w:name w:val="Основной текст (2)"/>
    <w:basedOn w:val="a4"/>
    <w:rsid w:val="000324FD"/>
    <w:rPr>
      <w:rFonts w:ascii="Times New Roman" w:eastAsia="Times New Roman" w:hAnsi="Times New Roman" w:cs="Times New Roman"/>
      <w:b w:val="0"/>
      <w:bCs w:val="0"/>
      <w:i w:val="0"/>
      <w:iCs w:val="0"/>
      <w:smallCaps w:val="0"/>
      <w:strike w:val="0"/>
      <w:sz w:val="17"/>
      <w:szCs w:val="17"/>
      <w:u w:val="none"/>
    </w:rPr>
  </w:style>
  <w:style w:type="character" w:customStyle="1" w:styleId="23">
    <w:name w:val="Основной текст (2)"/>
    <w:basedOn w:val="2"/>
    <w:rsid w:val="000324FD"/>
    <w:rPr>
      <w:color w:val="000000"/>
      <w:spacing w:val="0"/>
      <w:w w:val="100"/>
      <w:position w:val="0"/>
      <w:u w:val="single"/>
      <w:lang w:val="ru-RU" w:eastAsia="ru-RU" w:bidi="ru-RU"/>
    </w:rPr>
  </w:style>
  <w:style w:type="character" w:customStyle="1" w:styleId="42">
    <w:name w:val="Основной текст (4)"/>
    <w:basedOn w:val="a4"/>
    <w:rsid w:val="000324FD"/>
    <w:rPr>
      <w:rFonts w:ascii="Times New Roman" w:eastAsia="Times New Roman" w:hAnsi="Times New Roman" w:cs="Times New Roman"/>
      <w:b w:val="0"/>
      <w:bCs w:val="0"/>
      <w:i/>
      <w:iCs/>
      <w:smallCaps w:val="0"/>
      <w:strike w:val="0"/>
      <w:sz w:val="17"/>
      <w:szCs w:val="17"/>
      <w:u w:val="none"/>
    </w:rPr>
  </w:style>
  <w:style w:type="character" w:customStyle="1" w:styleId="24">
    <w:name w:val="Основной текст (2) + Курсив"/>
    <w:basedOn w:val="2"/>
    <w:rsid w:val="000324FD"/>
    <w:rPr>
      <w:i/>
      <w:iCs/>
      <w:color w:val="000000"/>
      <w:spacing w:val="0"/>
      <w:w w:val="100"/>
      <w:position w:val="0"/>
      <w:lang w:val="en-US" w:eastAsia="en-US" w:bidi="en-US"/>
    </w:rPr>
  </w:style>
  <w:style w:type="character" w:customStyle="1" w:styleId="43">
    <w:name w:val="Основной текст (4)_"/>
    <w:basedOn w:val="a4"/>
    <w:link w:val="44"/>
    <w:rsid w:val="000324FD"/>
    <w:rPr>
      <w:rFonts w:ascii="Times New Roman" w:eastAsia="Times New Roman" w:hAnsi="Times New Roman" w:cs="Times New Roman"/>
      <w:b w:val="0"/>
      <w:bCs w:val="0"/>
      <w:i/>
      <w:iCs/>
      <w:smallCaps w:val="0"/>
      <w:strike w:val="0"/>
      <w:sz w:val="17"/>
      <w:szCs w:val="17"/>
      <w:u w:val="none"/>
    </w:rPr>
  </w:style>
  <w:style w:type="character" w:customStyle="1" w:styleId="45">
    <w:name w:val="Основной текст (4) + Не курсив"/>
    <w:basedOn w:val="43"/>
    <w:rsid w:val="000324FD"/>
    <w:rPr>
      <w:i/>
      <w:iCs/>
      <w:color w:val="000000"/>
      <w:spacing w:val="0"/>
      <w:w w:val="100"/>
      <w:position w:val="0"/>
      <w:lang w:val="ru-RU" w:eastAsia="ru-RU" w:bidi="ru-RU"/>
    </w:rPr>
  </w:style>
  <w:style w:type="character" w:customStyle="1" w:styleId="25">
    <w:name w:val="Основной текст (2) + Полужирный"/>
    <w:basedOn w:val="2"/>
    <w:rsid w:val="000324FD"/>
    <w:rPr>
      <w:b/>
      <w:bCs/>
      <w:color w:val="000000"/>
      <w:spacing w:val="0"/>
      <w:w w:val="100"/>
      <w:position w:val="0"/>
      <w:lang w:val="ru-RU" w:eastAsia="ru-RU" w:bidi="ru-RU"/>
    </w:rPr>
  </w:style>
  <w:style w:type="character" w:customStyle="1" w:styleId="212pt">
    <w:name w:val="Основной текст (2) + 12 pt;Полужирный"/>
    <w:basedOn w:val="2"/>
    <w:rsid w:val="000324FD"/>
    <w:rPr>
      <w:b/>
      <w:bCs/>
      <w:color w:val="000000"/>
      <w:spacing w:val="0"/>
      <w:w w:val="100"/>
      <w:position w:val="0"/>
      <w:sz w:val="24"/>
      <w:szCs w:val="24"/>
      <w:lang w:val="ru-RU" w:eastAsia="ru-RU" w:bidi="ru-RU"/>
    </w:rPr>
  </w:style>
  <w:style w:type="character" w:customStyle="1" w:styleId="26">
    <w:name w:val="Основной текст (2) + Курсив"/>
    <w:basedOn w:val="2"/>
    <w:rsid w:val="000324FD"/>
    <w:rPr>
      <w:i/>
      <w:iCs/>
      <w:color w:val="000000"/>
      <w:spacing w:val="0"/>
      <w:w w:val="100"/>
      <w:position w:val="0"/>
      <w:lang w:val="ru-RU" w:eastAsia="ru-RU" w:bidi="ru-RU"/>
    </w:rPr>
  </w:style>
  <w:style w:type="character" w:customStyle="1" w:styleId="27">
    <w:name w:val="Основной текст (2)"/>
    <w:basedOn w:val="2"/>
    <w:rsid w:val="000324FD"/>
    <w:rPr>
      <w:color w:val="000000"/>
      <w:spacing w:val="0"/>
      <w:w w:val="100"/>
      <w:position w:val="0"/>
      <w:u w:val="single"/>
      <w:lang w:val="ru-RU" w:eastAsia="ru-RU" w:bidi="ru-RU"/>
    </w:rPr>
  </w:style>
  <w:style w:type="character" w:customStyle="1" w:styleId="28pt">
    <w:name w:val="Основной текст (2) + 8 pt;Полужирный"/>
    <w:basedOn w:val="2"/>
    <w:rsid w:val="000324FD"/>
    <w:rPr>
      <w:b/>
      <w:bCs/>
      <w:color w:val="000000"/>
      <w:spacing w:val="0"/>
      <w:w w:val="100"/>
      <w:position w:val="0"/>
      <w:sz w:val="16"/>
      <w:szCs w:val="16"/>
      <w:lang w:val="ru-RU" w:eastAsia="ru-RU" w:bidi="ru-RU"/>
    </w:rPr>
  </w:style>
  <w:style w:type="character" w:customStyle="1" w:styleId="28">
    <w:name w:val="Основной текст (2)"/>
    <w:basedOn w:val="2"/>
    <w:rsid w:val="000324FD"/>
    <w:rPr>
      <w:strike/>
      <w:color w:val="000000"/>
      <w:spacing w:val="0"/>
      <w:w w:val="100"/>
      <w:position w:val="0"/>
      <w:lang w:val="ru-RU" w:eastAsia="ru-RU" w:bidi="ru-RU"/>
    </w:rPr>
  </w:style>
  <w:style w:type="character" w:customStyle="1" w:styleId="2CordiaUPC7pt">
    <w:name w:val="Основной текст (2) + CordiaUPC;7 pt"/>
    <w:basedOn w:val="2"/>
    <w:rsid w:val="000324FD"/>
    <w:rPr>
      <w:rFonts w:ascii="CordiaUPC" w:eastAsia="CordiaUPC" w:hAnsi="CordiaUPC" w:cs="CordiaUPC"/>
      <w:color w:val="000000"/>
      <w:spacing w:val="0"/>
      <w:w w:val="100"/>
      <w:position w:val="0"/>
      <w:sz w:val="14"/>
      <w:szCs w:val="14"/>
      <w:lang w:val="ru-RU" w:eastAsia="ru-RU" w:bidi="ru-RU"/>
    </w:rPr>
  </w:style>
  <w:style w:type="character" w:customStyle="1" w:styleId="275pt">
    <w:name w:val="Основной текст (2) + 7.5 pt;Малые прописные"/>
    <w:basedOn w:val="2"/>
    <w:rsid w:val="000324FD"/>
    <w:rPr>
      <w:smallCaps/>
      <w:color w:val="000000"/>
      <w:spacing w:val="0"/>
      <w:w w:val="100"/>
      <w:position w:val="0"/>
      <w:sz w:val="15"/>
      <w:szCs w:val="15"/>
      <w:u w:val="single"/>
      <w:lang w:val="ru-RU" w:eastAsia="ru-RU" w:bidi="ru-RU"/>
    </w:rPr>
  </w:style>
  <w:style w:type="character" w:customStyle="1" w:styleId="1">
    <w:name w:val="Заголовок №1_"/>
    <w:basedOn w:val="a4"/>
    <w:link w:val="10"/>
    <w:rsid w:val="000324FD"/>
    <w:rPr>
      <w:rFonts w:ascii="Constantia" w:eastAsia="Constantia" w:hAnsi="Constantia" w:cs="Constantia"/>
      <w:b/>
      <w:bCs/>
      <w:i/>
      <w:iCs/>
      <w:smallCaps w:val="0"/>
      <w:strike w:val="0"/>
      <w:spacing w:val="0"/>
      <w:sz w:val="13"/>
      <w:szCs w:val="13"/>
      <w:u w:val="none"/>
      <w:lang w:val="en-US" w:eastAsia="en-US" w:bidi="en-US"/>
    </w:rPr>
  </w:style>
  <w:style w:type="character" w:customStyle="1" w:styleId="1CourierNew24pt">
    <w:name w:val="Заголовок №1 + Courier New;24 pt;Не курсив"/>
    <w:basedOn w:val="1"/>
    <w:rsid w:val="000324FD"/>
    <w:rPr>
      <w:rFonts w:ascii="Courier New" w:eastAsia="Courier New" w:hAnsi="Courier New" w:cs="Courier New"/>
      <w:b/>
      <w:bCs/>
      <w:i/>
      <w:iCs/>
      <w:color w:val="000000"/>
      <w:spacing w:val="0"/>
      <w:w w:val="100"/>
      <w:position w:val="0"/>
      <w:sz w:val="48"/>
      <w:szCs w:val="48"/>
      <w:lang w:val="ru-RU" w:eastAsia="ru-RU" w:bidi="ru-RU"/>
    </w:rPr>
  </w:style>
  <w:style w:type="character" w:customStyle="1" w:styleId="11">
    <w:name w:val="Заголовок №1"/>
    <w:basedOn w:val="1"/>
    <w:rsid w:val="000324FD"/>
    <w:rPr>
      <w:color w:val="000000"/>
      <w:w w:val="100"/>
      <w:position w:val="0"/>
      <w:u w:val="single"/>
    </w:rPr>
  </w:style>
  <w:style w:type="character" w:customStyle="1" w:styleId="29">
    <w:name w:val="Заголовок №2_"/>
    <w:basedOn w:val="a4"/>
    <w:link w:val="2a"/>
    <w:rsid w:val="000324FD"/>
    <w:rPr>
      <w:rFonts w:ascii="Constantia" w:eastAsia="Constantia" w:hAnsi="Constantia" w:cs="Constantia"/>
      <w:b w:val="0"/>
      <w:bCs w:val="0"/>
      <w:i w:val="0"/>
      <w:iCs w:val="0"/>
      <w:smallCaps w:val="0"/>
      <w:strike w:val="0"/>
      <w:sz w:val="23"/>
      <w:szCs w:val="23"/>
      <w:u w:val="none"/>
    </w:rPr>
  </w:style>
  <w:style w:type="character" w:customStyle="1" w:styleId="2TimesNewRoman16pt">
    <w:name w:val="Заголовок №2 + Times New Roman;16 pt;Полужирный;Курсив"/>
    <w:basedOn w:val="29"/>
    <w:rsid w:val="000324FD"/>
    <w:rPr>
      <w:rFonts w:ascii="Times New Roman" w:eastAsia="Times New Roman" w:hAnsi="Times New Roman" w:cs="Times New Roman"/>
      <w:b/>
      <w:bCs/>
      <w:i/>
      <w:iCs/>
      <w:color w:val="000000"/>
      <w:spacing w:val="0"/>
      <w:w w:val="100"/>
      <w:position w:val="0"/>
      <w:sz w:val="32"/>
      <w:szCs w:val="32"/>
      <w:lang w:val="en-US" w:eastAsia="en-US" w:bidi="en-US"/>
    </w:rPr>
  </w:style>
  <w:style w:type="character" w:customStyle="1" w:styleId="210pt">
    <w:name w:val="Заголовок №2 + 10 pt"/>
    <w:basedOn w:val="29"/>
    <w:rsid w:val="000324FD"/>
    <w:rPr>
      <w:color w:val="000000"/>
      <w:spacing w:val="0"/>
      <w:w w:val="100"/>
      <w:position w:val="0"/>
      <w:sz w:val="20"/>
      <w:szCs w:val="20"/>
      <w:lang w:val="en-US" w:eastAsia="en-US" w:bidi="en-US"/>
    </w:rPr>
  </w:style>
  <w:style w:type="character" w:customStyle="1" w:styleId="2TimesNewRoman85pt">
    <w:name w:val="Заголовок №2 + Times New Roman;8.5 pt;Полужирный"/>
    <w:basedOn w:val="29"/>
    <w:rsid w:val="000324FD"/>
    <w:rPr>
      <w:rFonts w:ascii="Times New Roman" w:eastAsia="Times New Roman" w:hAnsi="Times New Roman" w:cs="Times New Roman"/>
      <w:b/>
      <w:bCs/>
      <w:color w:val="000000"/>
      <w:spacing w:val="0"/>
      <w:w w:val="100"/>
      <w:position w:val="0"/>
      <w:sz w:val="17"/>
      <w:szCs w:val="17"/>
      <w:lang w:val="ru-RU" w:eastAsia="ru-RU" w:bidi="ru-RU"/>
    </w:rPr>
  </w:style>
  <w:style w:type="character" w:customStyle="1" w:styleId="2MSReferenceSansSerif14pt">
    <w:name w:val="Заголовок №2 + MS Reference Sans Serif;14 pt;Курсив"/>
    <w:basedOn w:val="29"/>
    <w:rsid w:val="000324FD"/>
    <w:rPr>
      <w:rFonts w:ascii="MS Reference Sans Serif" w:eastAsia="MS Reference Sans Serif" w:hAnsi="MS Reference Sans Serif" w:cs="MS Reference Sans Serif"/>
      <w:i/>
      <w:iCs/>
      <w:color w:val="000000"/>
      <w:spacing w:val="0"/>
      <w:w w:val="100"/>
      <w:position w:val="0"/>
      <w:sz w:val="28"/>
      <w:szCs w:val="28"/>
      <w:lang w:val="ru-RU" w:eastAsia="ru-RU" w:bidi="ru-RU"/>
    </w:rPr>
  </w:style>
  <w:style w:type="character" w:customStyle="1" w:styleId="31">
    <w:name w:val="Заголовок №3_"/>
    <w:basedOn w:val="a4"/>
    <w:link w:val="32"/>
    <w:rsid w:val="000324FD"/>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3"/>
    <w:link w:val="2"/>
    <w:rsid w:val="000324FD"/>
    <w:pPr>
      <w:shd w:val="clear" w:color="auto" w:fill="FFFFFF"/>
      <w:spacing w:line="197" w:lineRule="exact"/>
      <w:ind w:hanging="260"/>
      <w:jc w:val="center"/>
    </w:pPr>
    <w:rPr>
      <w:rFonts w:ascii="Times New Roman" w:eastAsia="Times New Roman" w:hAnsi="Times New Roman" w:cs="Times New Roman"/>
      <w:sz w:val="17"/>
      <w:szCs w:val="17"/>
    </w:rPr>
  </w:style>
  <w:style w:type="paragraph" w:customStyle="1" w:styleId="40">
    <w:name w:val="Заголовок №4"/>
    <w:basedOn w:val="a3"/>
    <w:link w:val="4"/>
    <w:rsid w:val="000324FD"/>
    <w:pPr>
      <w:shd w:val="clear" w:color="auto" w:fill="FFFFFF"/>
      <w:spacing w:line="197" w:lineRule="exact"/>
      <w:jc w:val="center"/>
      <w:outlineLvl w:val="3"/>
    </w:pPr>
    <w:rPr>
      <w:rFonts w:ascii="Times New Roman" w:eastAsia="Times New Roman" w:hAnsi="Times New Roman" w:cs="Times New Roman"/>
      <w:b/>
      <w:bCs/>
      <w:sz w:val="17"/>
      <w:szCs w:val="17"/>
    </w:rPr>
  </w:style>
  <w:style w:type="paragraph" w:customStyle="1" w:styleId="30">
    <w:name w:val="Основной текст (3)"/>
    <w:basedOn w:val="a3"/>
    <w:link w:val="3"/>
    <w:rsid w:val="000324FD"/>
    <w:pPr>
      <w:shd w:val="clear" w:color="auto" w:fill="FFFFFF"/>
      <w:spacing w:line="197" w:lineRule="exact"/>
    </w:pPr>
    <w:rPr>
      <w:rFonts w:ascii="Times New Roman" w:eastAsia="Times New Roman" w:hAnsi="Times New Roman" w:cs="Times New Roman"/>
      <w:b/>
      <w:bCs/>
      <w:sz w:val="17"/>
      <w:szCs w:val="17"/>
    </w:rPr>
  </w:style>
  <w:style w:type="paragraph" w:customStyle="1" w:styleId="50">
    <w:name w:val="Основной текст (5)"/>
    <w:basedOn w:val="a3"/>
    <w:link w:val="5"/>
    <w:rsid w:val="000324FD"/>
    <w:pPr>
      <w:shd w:val="clear" w:color="auto" w:fill="FFFFFF"/>
      <w:spacing w:line="0" w:lineRule="atLeast"/>
    </w:pPr>
    <w:rPr>
      <w:rFonts w:ascii="CordiaUPC" w:eastAsia="CordiaUPC" w:hAnsi="CordiaUPC" w:cs="CordiaUPC"/>
      <w:b/>
      <w:bCs/>
      <w:sz w:val="34"/>
      <w:szCs w:val="34"/>
    </w:rPr>
  </w:style>
  <w:style w:type="paragraph" w:customStyle="1" w:styleId="60">
    <w:name w:val="Основной текст (6)"/>
    <w:basedOn w:val="a3"/>
    <w:link w:val="6"/>
    <w:rsid w:val="000324FD"/>
    <w:pPr>
      <w:shd w:val="clear" w:color="auto" w:fill="FFFFFF"/>
      <w:spacing w:line="125" w:lineRule="exact"/>
      <w:jc w:val="both"/>
    </w:pPr>
    <w:rPr>
      <w:rFonts w:ascii="Courier New" w:eastAsia="Courier New" w:hAnsi="Courier New" w:cs="Courier New"/>
      <w:sz w:val="11"/>
      <w:szCs w:val="11"/>
    </w:rPr>
  </w:style>
  <w:style w:type="paragraph" w:customStyle="1" w:styleId="44">
    <w:name w:val="Основной текст (4)"/>
    <w:basedOn w:val="a3"/>
    <w:link w:val="43"/>
    <w:rsid w:val="000324FD"/>
    <w:pPr>
      <w:shd w:val="clear" w:color="auto" w:fill="FFFFFF"/>
      <w:spacing w:line="202" w:lineRule="exact"/>
      <w:ind w:hanging="660"/>
    </w:pPr>
    <w:rPr>
      <w:rFonts w:ascii="Times New Roman" w:eastAsia="Times New Roman" w:hAnsi="Times New Roman" w:cs="Times New Roman"/>
      <w:i/>
      <w:iCs/>
      <w:sz w:val="17"/>
      <w:szCs w:val="17"/>
    </w:rPr>
  </w:style>
  <w:style w:type="paragraph" w:customStyle="1" w:styleId="10">
    <w:name w:val="Заголовок №1"/>
    <w:basedOn w:val="a3"/>
    <w:link w:val="1"/>
    <w:rsid w:val="000324FD"/>
    <w:pPr>
      <w:shd w:val="clear" w:color="auto" w:fill="FFFFFF"/>
      <w:spacing w:line="0" w:lineRule="atLeast"/>
      <w:outlineLvl w:val="0"/>
    </w:pPr>
    <w:rPr>
      <w:rFonts w:ascii="Constantia" w:eastAsia="Constantia" w:hAnsi="Constantia" w:cs="Constantia"/>
      <w:b/>
      <w:bCs/>
      <w:i/>
      <w:iCs/>
      <w:sz w:val="13"/>
      <w:szCs w:val="13"/>
      <w:lang w:val="en-US" w:eastAsia="en-US" w:bidi="en-US"/>
    </w:rPr>
  </w:style>
  <w:style w:type="paragraph" w:customStyle="1" w:styleId="2a">
    <w:name w:val="Заголовок №2"/>
    <w:basedOn w:val="a3"/>
    <w:link w:val="29"/>
    <w:rsid w:val="000324FD"/>
    <w:pPr>
      <w:shd w:val="clear" w:color="auto" w:fill="FFFFFF"/>
      <w:spacing w:line="0" w:lineRule="atLeast"/>
      <w:outlineLvl w:val="1"/>
    </w:pPr>
    <w:rPr>
      <w:rFonts w:ascii="Constantia" w:eastAsia="Constantia" w:hAnsi="Constantia" w:cs="Constantia"/>
      <w:sz w:val="23"/>
      <w:szCs w:val="23"/>
    </w:rPr>
  </w:style>
  <w:style w:type="paragraph" w:customStyle="1" w:styleId="32">
    <w:name w:val="Заголовок №3"/>
    <w:basedOn w:val="a3"/>
    <w:link w:val="31"/>
    <w:rsid w:val="000324FD"/>
    <w:pPr>
      <w:shd w:val="clear" w:color="auto" w:fill="FFFFFF"/>
      <w:spacing w:line="0" w:lineRule="atLeast"/>
      <w:outlineLvl w:val="2"/>
    </w:pPr>
    <w:rPr>
      <w:rFonts w:ascii="Times New Roman" w:eastAsia="Times New Roman" w:hAnsi="Times New Roman" w:cs="Times New Roman"/>
      <w:sz w:val="17"/>
      <w:szCs w:val="17"/>
    </w:rPr>
  </w:style>
  <w:style w:type="paragraph" w:styleId="a8">
    <w:name w:val="List Paragraph"/>
    <w:basedOn w:val="a3"/>
    <w:link w:val="a9"/>
    <w:uiPriority w:val="34"/>
    <w:qFormat/>
    <w:rsid w:val="00335A7C"/>
    <w:pPr>
      <w:ind w:left="720"/>
      <w:contextualSpacing/>
    </w:pPr>
  </w:style>
  <w:style w:type="paragraph" w:styleId="aa">
    <w:name w:val="Document Map"/>
    <w:basedOn w:val="a3"/>
    <w:link w:val="ab"/>
    <w:uiPriority w:val="99"/>
    <w:rsid w:val="00CF2064"/>
    <w:pPr>
      <w:widowControl/>
      <w:shd w:val="clear" w:color="auto" w:fill="000080"/>
    </w:pPr>
    <w:rPr>
      <w:rFonts w:ascii="Tahoma" w:eastAsia="Times New Roman" w:hAnsi="Tahoma" w:cs="Tahoma"/>
      <w:color w:val="auto"/>
      <w:sz w:val="20"/>
      <w:szCs w:val="20"/>
      <w:lang w:bidi="ar-SA"/>
    </w:rPr>
  </w:style>
  <w:style w:type="character" w:customStyle="1" w:styleId="ab">
    <w:name w:val="Схема документа Знак"/>
    <w:basedOn w:val="a4"/>
    <w:link w:val="aa"/>
    <w:uiPriority w:val="99"/>
    <w:rsid w:val="00CF2064"/>
    <w:rPr>
      <w:rFonts w:ascii="Tahoma" w:eastAsia="Times New Roman" w:hAnsi="Tahoma" w:cs="Tahoma"/>
      <w:sz w:val="20"/>
      <w:szCs w:val="20"/>
      <w:shd w:val="clear" w:color="auto" w:fill="000080"/>
      <w:lang w:bidi="ar-SA"/>
    </w:rPr>
  </w:style>
  <w:style w:type="table" w:styleId="ac">
    <w:name w:val="Table Grid"/>
    <w:basedOn w:val="a5"/>
    <w:rsid w:val="00CF206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3"/>
    <w:rsid w:val="002309F0"/>
    <w:pPr>
      <w:widowControl/>
      <w:numPr>
        <w:numId w:val="16"/>
      </w:numPr>
      <w:spacing w:before="240" w:after="120"/>
      <w:outlineLvl w:val="0"/>
    </w:pPr>
    <w:rPr>
      <w:rFonts w:ascii="Times New Roman" w:eastAsia="Times New Roman" w:hAnsi="Times New Roman" w:cs="Times New Roman"/>
      <w:caps/>
      <w:color w:val="auto"/>
      <w:sz w:val="22"/>
      <w:lang w:bidi="ar-SA"/>
    </w:rPr>
  </w:style>
  <w:style w:type="paragraph" w:customStyle="1" w:styleId="a0">
    <w:name w:val="Раздел"/>
    <w:basedOn w:val="a"/>
    <w:rsid w:val="002309F0"/>
    <w:pPr>
      <w:numPr>
        <w:ilvl w:val="1"/>
      </w:numPr>
      <w:spacing w:before="0"/>
      <w:outlineLvl w:val="1"/>
    </w:pPr>
    <w:rPr>
      <w:caps w:val="0"/>
    </w:rPr>
  </w:style>
  <w:style w:type="paragraph" w:customStyle="1" w:styleId="a1">
    <w:name w:val="Пункт"/>
    <w:basedOn w:val="a0"/>
    <w:rsid w:val="002309F0"/>
    <w:pPr>
      <w:numPr>
        <w:ilvl w:val="2"/>
      </w:numPr>
      <w:spacing w:after="60"/>
      <w:outlineLvl w:val="9"/>
    </w:pPr>
  </w:style>
  <w:style w:type="paragraph" w:customStyle="1" w:styleId="a2">
    <w:name w:val="Подпункт"/>
    <w:basedOn w:val="a1"/>
    <w:rsid w:val="002309F0"/>
    <w:pPr>
      <w:numPr>
        <w:ilvl w:val="3"/>
      </w:numPr>
    </w:pPr>
  </w:style>
  <w:style w:type="paragraph" w:customStyle="1" w:styleId="12">
    <w:name w:val="Абзац списка1"/>
    <w:basedOn w:val="a3"/>
    <w:rsid w:val="00ED7C84"/>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2b">
    <w:name w:val="Body Text 2"/>
    <w:basedOn w:val="a3"/>
    <w:link w:val="2c"/>
    <w:semiHidden/>
    <w:rsid w:val="00211D69"/>
    <w:pPr>
      <w:widowControl/>
      <w:spacing w:line="220" w:lineRule="exact"/>
      <w:jc w:val="both"/>
    </w:pPr>
    <w:rPr>
      <w:rFonts w:ascii="Times New Roman" w:eastAsia="Times New Roman" w:hAnsi="Times New Roman" w:cs="Times New Roman"/>
      <w:color w:val="auto"/>
      <w:szCs w:val="20"/>
      <w:lang w:bidi="ar-SA"/>
    </w:rPr>
  </w:style>
  <w:style w:type="character" w:customStyle="1" w:styleId="2c">
    <w:name w:val="Основной текст 2 Знак"/>
    <w:basedOn w:val="a4"/>
    <w:link w:val="2b"/>
    <w:semiHidden/>
    <w:rsid w:val="00211D69"/>
    <w:rPr>
      <w:rFonts w:ascii="Times New Roman" w:eastAsia="Times New Roman" w:hAnsi="Times New Roman" w:cs="Times New Roman"/>
      <w:szCs w:val="20"/>
      <w:lang w:bidi="ar-SA"/>
    </w:rPr>
  </w:style>
  <w:style w:type="paragraph" w:styleId="ad">
    <w:name w:val="Balloon Text"/>
    <w:basedOn w:val="a3"/>
    <w:link w:val="ae"/>
    <w:uiPriority w:val="99"/>
    <w:semiHidden/>
    <w:unhideWhenUsed/>
    <w:rsid w:val="009041F1"/>
    <w:rPr>
      <w:rFonts w:ascii="Tahoma" w:hAnsi="Tahoma" w:cs="Tahoma"/>
      <w:sz w:val="16"/>
      <w:szCs w:val="16"/>
    </w:rPr>
  </w:style>
  <w:style w:type="character" w:customStyle="1" w:styleId="ae">
    <w:name w:val="Текст выноски Знак"/>
    <w:basedOn w:val="a4"/>
    <w:link w:val="ad"/>
    <w:uiPriority w:val="99"/>
    <w:semiHidden/>
    <w:rsid w:val="009041F1"/>
    <w:rPr>
      <w:rFonts w:ascii="Tahoma" w:hAnsi="Tahoma" w:cs="Tahoma"/>
      <w:color w:val="000000"/>
      <w:sz w:val="16"/>
      <w:szCs w:val="16"/>
    </w:rPr>
  </w:style>
  <w:style w:type="paragraph" w:customStyle="1" w:styleId="Default">
    <w:name w:val="Default"/>
    <w:rsid w:val="0001794E"/>
    <w:pPr>
      <w:widowControl/>
      <w:autoSpaceDE w:val="0"/>
      <w:autoSpaceDN w:val="0"/>
      <w:adjustRightInd w:val="0"/>
    </w:pPr>
    <w:rPr>
      <w:rFonts w:ascii="Arial" w:hAnsi="Arial" w:cs="Arial"/>
      <w:color w:val="000000"/>
      <w:lang w:bidi="ar-SA"/>
    </w:rPr>
  </w:style>
  <w:style w:type="paragraph" w:styleId="2d">
    <w:name w:val="Quote"/>
    <w:basedOn w:val="a3"/>
    <w:next w:val="a3"/>
    <w:link w:val="2e"/>
    <w:uiPriority w:val="29"/>
    <w:qFormat/>
    <w:rsid w:val="00534D38"/>
    <w:rPr>
      <w:i/>
      <w:iCs/>
      <w:color w:val="000000" w:themeColor="text1"/>
    </w:rPr>
  </w:style>
  <w:style w:type="character" w:customStyle="1" w:styleId="2e">
    <w:name w:val="Цитата 2 Знак"/>
    <w:basedOn w:val="a4"/>
    <w:link w:val="2d"/>
    <w:uiPriority w:val="29"/>
    <w:rsid w:val="00534D38"/>
    <w:rPr>
      <w:i/>
      <w:iCs/>
      <w:color w:val="000000" w:themeColor="text1"/>
    </w:rPr>
  </w:style>
  <w:style w:type="character" w:customStyle="1" w:styleId="a9">
    <w:name w:val="Абзац списка Знак"/>
    <w:basedOn w:val="a4"/>
    <w:link w:val="a8"/>
    <w:uiPriority w:val="34"/>
    <w:rsid w:val="00001CD2"/>
    <w:rPr>
      <w:color w:val="000000"/>
    </w:rPr>
  </w:style>
  <w:style w:type="paragraph" w:styleId="af">
    <w:name w:val="Subtitle"/>
    <w:basedOn w:val="a3"/>
    <w:next w:val="a3"/>
    <w:link w:val="af0"/>
    <w:uiPriority w:val="11"/>
    <w:qFormat/>
    <w:rsid w:val="00711FCD"/>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4"/>
    <w:link w:val="af"/>
    <w:uiPriority w:val="11"/>
    <w:rsid w:val="00711FCD"/>
    <w:rPr>
      <w:rFonts w:asciiTheme="majorHAnsi" w:eastAsiaTheme="majorEastAsia" w:hAnsiTheme="majorHAnsi" w:cstheme="majorBidi"/>
      <w:i/>
      <w:iCs/>
      <w:color w:val="4F81BD" w:themeColor="accent1"/>
      <w:spacing w:val="15"/>
    </w:rPr>
  </w:style>
  <w:style w:type="paragraph" w:styleId="af1">
    <w:name w:val="No Spacing"/>
    <w:uiPriority w:val="1"/>
    <w:qFormat/>
    <w:rsid w:val="00711FCD"/>
    <w:rPr>
      <w:color w:val="000000"/>
    </w:rPr>
  </w:style>
  <w:style w:type="character" w:styleId="af2">
    <w:name w:val="Placeholder Text"/>
    <w:basedOn w:val="a4"/>
    <w:uiPriority w:val="99"/>
    <w:semiHidden/>
    <w:rsid w:val="00417690"/>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C7E66-C062-4E35-AA60-588F5557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5604</Words>
  <Characters>31945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Мололкина Екатерина Евгеньевна</dc:creator>
  <cp:lastModifiedBy>mololkee</cp:lastModifiedBy>
  <cp:revision>2</cp:revision>
  <cp:lastPrinted>2020-06-09T14:34:00Z</cp:lastPrinted>
  <dcterms:created xsi:type="dcterms:W3CDTF">2020-07-10T08:23:00Z</dcterms:created>
  <dcterms:modified xsi:type="dcterms:W3CDTF">2020-07-10T08:23:00Z</dcterms:modified>
</cp:coreProperties>
</file>