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r w:rsidRPr="003B1AA0">
        <w:rPr>
          <w:rFonts w:ascii="Times New Roman" w:hAnsi="Times New Roman" w:cs="Times New Roman"/>
          <w:b/>
          <w:bCs/>
          <w:noProof/>
          <w:color w:val="000000"/>
          <w:sz w:val="24"/>
          <w:szCs w:val="24"/>
          <w:lang w:eastAsia="ru-RU"/>
        </w:rPr>
        <w:drawing>
          <wp:inline distT="0" distB="0" distL="0" distR="0">
            <wp:extent cx="1943100" cy="1079500"/>
            <wp:effectExtent l="0" t="0" r="12700" b="1270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079500"/>
                    </a:xfrm>
                    <a:prstGeom prst="rect">
                      <a:avLst/>
                    </a:prstGeom>
                    <a:noFill/>
                    <a:ln>
                      <a:noFill/>
                    </a:ln>
                  </pic:spPr>
                </pic:pic>
              </a:graphicData>
            </a:graphic>
          </wp:inline>
        </w:drawing>
      </w:r>
    </w:p>
    <w:p w:rsidR="003B1AA0" w:rsidRDefault="003B1AA0" w:rsidP="003B1AA0">
      <w:pPr>
        <w:ind w:left="4536"/>
        <w:rPr>
          <w:rFonts w:ascii="Times New Roman" w:eastAsia="Calibri" w:hAnsi="Times New Roman" w:cs="Times New Roman"/>
          <w:b/>
          <w:sz w:val="24"/>
          <w:szCs w:val="24"/>
        </w:rPr>
      </w:pPr>
    </w:p>
    <w:p w:rsidR="003B1AA0" w:rsidRDefault="003B1AA0" w:rsidP="003B1AA0">
      <w:pPr>
        <w:ind w:left="4536"/>
        <w:rPr>
          <w:rFonts w:ascii="Times New Roman" w:eastAsia="Calibri" w:hAnsi="Times New Roman" w:cs="Times New Roman"/>
          <w:b/>
          <w:sz w:val="24"/>
          <w:szCs w:val="24"/>
        </w:rPr>
      </w:pPr>
    </w:p>
    <w:p w:rsidR="003B1AA0" w:rsidRDefault="003B1AA0" w:rsidP="003B1AA0">
      <w:pPr>
        <w:ind w:left="4536"/>
        <w:rPr>
          <w:rFonts w:ascii="Times New Roman" w:eastAsia="Calibri" w:hAnsi="Times New Roman" w:cs="Times New Roman"/>
          <w:b/>
          <w:sz w:val="24"/>
          <w:szCs w:val="24"/>
        </w:rPr>
      </w:pPr>
    </w:p>
    <w:p w:rsidR="003B1AA0" w:rsidRDefault="003B1AA0" w:rsidP="003B1AA0">
      <w:pPr>
        <w:ind w:left="4536"/>
        <w:rPr>
          <w:rFonts w:ascii="Times New Roman" w:eastAsia="Calibri" w:hAnsi="Times New Roman" w:cs="Times New Roman"/>
          <w:b/>
          <w:sz w:val="24"/>
          <w:szCs w:val="24"/>
        </w:rPr>
      </w:pPr>
    </w:p>
    <w:p w:rsidR="003B1AA0" w:rsidRDefault="003B1AA0" w:rsidP="001D3974">
      <w:pPr>
        <w:ind w:left="0" w:firstLine="0"/>
        <w:rPr>
          <w:rFonts w:ascii="Times New Roman" w:eastAsia="Calibri" w:hAnsi="Times New Roman" w:cs="Times New Roman"/>
          <w:b/>
          <w:sz w:val="24"/>
          <w:szCs w:val="24"/>
        </w:rPr>
      </w:pPr>
    </w:p>
    <w:p w:rsidR="003B1AA0" w:rsidRDefault="003B1AA0" w:rsidP="003B1AA0">
      <w:pPr>
        <w:ind w:left="4536"/>
        <w:rPr>
          <w:rFonts w:ascii="Times New Roman" w:eastAsia="Calibri" w:hAnsi="Times New Roman" w:cs="Times New Roman"/>
          <w:b/>
          <w:sz w:val="24"/>
          <w:szCs w:val="24"/>
        </w:rPr>
      </w:pPr>
    </w:p>
    <w:p w:rsidR="003B1AA0" w:rsidRDefault="003B1AA0" w:rsidP="00EB3E4A">
      <w:pPr>
        <w:ind w:firstLine="4934"/>
        <w:rPr>
          <w:rFonts w:ascii="Times New Roman" w:eastAsia="Calibri" w:hAnsi="Times New Roman" w:cs="Times New Roman"/>
          <w:b/>
          <w:sz w:val="24"/>
          <w:szCs w:val="24"/>
        </w:rPr>
      </w:pPr>
      <w:r>
        <w:rPr>
          <w:rFonts w:ascii="Times New Roman" w:eastAsia="Calibri" w:hAnsi="Times New Roman" w:cs="Times New Roman"/>
          <w:b/>
          <w:sz w:val="24"/>
          <w:szCs w:val="24"/>
        </w:rPr>
        <w:t>У</w:t>
      </w:r>
      <w:r w:rsidRPr="002A7AEC">
        <w:rPr>
          <w:rFonts w:ascii="Times New Roman" w:eastAsia="Calibri" w:hAnsi="Times New Roman" w:cs="Times New Roman"/>
          <w:b/>
          <w:sz w:val="24"/>
          <w:szCs w:val="24"/>
        </w:rPr>
        <w:t>ТВЕРЖД</w:t>
      </w:r>
      <w:r>
        <w:rPr>
          <w:rFonts w:ascii="Times New Roman" w:eastAsia="Calibri" w:hAnsi="Times New Roman" w:cs="Times New Roman"/>
          <w:b/>
          <w:sz w:val="24"/>
          <w:szCs w:val="24"/>
        </w:rPr>
        <w:t>ЕНО</w:t>
      </w:r>
    </w:p>
    <w:p w:rsidR="003B1AA0" w:rsidRDefault="003B1AA0" w:rsidP="00EB3E4A">
      <w:pPr>
        <w:ind w:firstLine="4934"/>
        <w:rPr>
          <w:rFonts w:ascii="Times New Roman" w:hAnsi="Times New Roman" w:cs="Times New Roman"/>
          <w:b/>
          <w:sz w:val="24"/>
          <w:szCs w:val="24"/>
        </w:rPr>
      </w:pPr>
      <w:r>
        <w:rPr>
          <w:rFonts w:ascii="Times New Roman" w:eastAsia="Calibri" w:hAnsi="Times New Roman" w:cs="Times New Roman"/>
          <w:b/>
          <w:sz w:val="24"/>
          <w:szCs w:val="24"/>
        </w:rPr>
        <w:t xml:space="preserve">Решением Совета директоров </w:t>
      </w:r>
      <w:r w:rsidRPr="002A7AEC">
        <w:rPr>
          <w:rFonts w:ascii="Times New Roman" w:hAnsi="Times New Roman" w:cs="Times New Roman"/>
          <w:b/>
          <w:sz w:val="24"/>
          <w:szCs w:val="24"/>
        </w:rPr>
        <w:t xml:space="preserve"> </w:t>
      </w:r>
    </w:p>
    <w:p w:rsidR="001D3974" w:rsidRDefault="003B1AA0" w:rsidP="00EB3E4A">
      <w:pPr>
        <w:ind w:firstLine="4934"/>
        <w:rPr>
          <w:rFonts w:ascii="Times New Roman" w:eastAsia="Calibri" w:hAnsi="Times New Roman" w:cs="Times New Roman"/>
          <w:b/>
          <w:sz w:val="24"/>
          <w:szCs w:val="24"/>
        </w:rPr>
      </w:pPr>
      <w:r w:rsidRPr="002A7AEC">
        <w:rPr>
          <w:rFonts w:ascii="Times New Roman" w:eastAsia="Calibri" w:hAnsi="Times New Roman" w:cs="Times New Roman"/>
          <w:b/>
          <w:sz w:val="24"/>
          <w:szCs w:val="24"/>
        </w:rPr>
        <w:t>КБ «Гарант-Инвест» (АО)</w:t>
      </w:r>
    </w:p>
    <w:p w:rsidR="003B1AA0" w:rsidRDefault="003B1AA0" w:rsidP="001D129A">
      <w:pPr>
        <w:ind w:left="0" w:firstLine="48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(Протокол № </w:t>
      </w:r>
      <w:r w:rsidR="001D129A">
        <w:rPr>
          <w:rFonts w:ascii="Times New Roman" w:eastAsia="Calibri" w:hAnsi="Times New Roman" w:cs="Times New Roman"/>
          <w:b/>
          <w:sz w:val="24"/>
          <w:szCs w:val="24"/>
        </w:rPr>
        <w:t>07</w:t>
      </w:r>
      <w:r w:rsidR="00F77E2B">
        <w:rPr>
          <w:rFonts w:ascii="Times New Roman" w:eastAsia="Calibri" w:hAnsi="Times New Roman" w:cs="Times New Roman"/>
          <w:b/>
          <w:sz w:val="24"/>
          <w:szCs w:val="24"/>
        </w:rPr>
        <w:t xml:space="preserve"> от «</w:t>
      </w:r>
      <w:r w:rsidR="001D129A">
        <w:rPr>
          <w:rFonts w:ascii="Times New Roman" w:eastAsia="Calibri" w:hAnsi="Times New Roman" w:cs="Times New Roman"/>
          <w:b/>
          <w:sz w:val="24"/>
          <w:szCs w:val="24"/>
        </w:rPr>
        <w:t>26</w:t>
      </w:r>
      <w:r w:rsidR="00F77E2B">
        <w:rPr>
          <w:rFonts w:ascii="Times New Roman" w:eastAsia="Calibri" w:hAnsi="Times New Roman" w:cs="Times New Roman"/>
          <w:b/>
          <w:sz w:val="24"/>
          <w:szCs w:val="24"/>
        </w:rPr>
        <w:t xml:space="preserve">» </w:t>
      </w:r>
      <w:r w:rsidR="001D129A">
        <w:rPr>
          <w:rFonts w:ascii="Times New Roman" w:eastAsia="Calibri" w:hAnsi="Times New Roman" w:cs="Times New Roman"/>
          <w:b/>
          <w:sz w:val="24"/>
          <w:szCs w:val="24"/>
        </w:rPr>
        <w:t>февраля</w:t>
      </w:r>
      <w:r w:rsidR="00EB3E4A">
        <w:rPr>
          <w:rFonts w:ascii="Times New Roman" w:eastAsia="Calibri" w:hAnsi="Times New Roman" w:cs="Times New Roman"/>
          <w:b/>
          <w:sz w:val="24"/>
          <w:szCs w:val="24"/>
        </w:rPr>
        <w:t xml:space="preserve"> 201</w:t>
      </w:r>
      <w:r w:rsidR="003E1656">
        <w:rPr>
          <w:rFonts w:ascii="Times New Roman" w:eastAsia="Calibri" w:hAnsi="Times New Roman" w:cs="Times New Roman"/>
          <w:b/>
          <w:sz w:val="24"/>
          <w:szCs w:val="24"/>
        </w:rPr>
        <w:t>9</w:t>
      </w:r>
      <w:r w:rsidR="00EB3E4A">
        <w:rPr>
          <w:rFonts w:ascii="Times New Roman" w:eastAsia="Calibri" w:hAnsi="Times New Roman" w:cs="Times New Roman"/>
          <w:b/>
          <w:sz w:val="24"/>
          <w:szCs w:val="24"/>
        </w:rPr>
        <w:t xml:space="preserve"> года</w:t>
      </w:r>
      <w:r>
        <w:rPr>
          <w:rFonts w:ascii="Times New Roman" w:eastAsia="Calibri" w:hAnsi="Times New Roman" w:cs="Times New Roman"/>
          <w:b/>
          <w:sz w:val="24"/>
          <w:szCs w:val="24"/>
        </w:rPr>
        <w:t>)</w:t>
      </w: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1D3974" w:rsidRDefault="001D3974" w:rsidP="00CB447D">
      <w:pPr>
        <w:autoSpaceDE w:val="0"/>
        <w:autoSpaceDN w:val="0"/>
        <w:adjustRightInd w:val="0"/>
        <w:ind w:left="0" w:firstLine="0"/>
        <w:jc w:val="center"/>
        <w:rPr>
          <w:rFonts w:ascii="Times New Roman" w:hAnsi="Times New Roman" w:cs="Times New Roman"/>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p>
    <w:p w:rsidR="00881CE1" w:rsidRPr="003B1AA0" w:rsidRDefault="00CB447D" w:rsidP="00CB447D">
      <w:pPr>
        <w:autoSpaceDE w:val="0"/>
        <w:autoSpaceDN w:val="0"/>
        <w:adjustRightInd w:val="0"/>
        <w:ind w:left="0" w:firstLine="0"/>
        <w:jc w:val="center"/>
        <w:rPr>
          <w:rFonts w:ascii="Times New Roman" w:hAnsi="Times New Roman" w:cs="Times New Roman"/>
          <w:b/>
          <w:bCs/>
          <w:color w:val="000000"/>
          <w:sz w:val="32"/>
          <w:szCs w:val="32"/>
        </w:rPr>
      </w:pPr>
      <w:r w:rsidRPr="003B1AA0">
        <w:rPr>
          <w:rFonts w:ascii="Times New Roman" w:hAnsi="Times New Roman" w:cs="Times New Roman"/>
          <w:b/>
          <w:bCs/>
          <w:color w:val="000000"/>
          <w:sz w:val="32"/>
          <w:szCs w:val="32"/>
        </w:rPr>
        <w:t xml:space="preserve">МЕТОДИКА ОПРЕДЕЛЕНИЯ </w:t>
      </w:r>
    </w:p>
    <w:p w:rsidR="00881CE1" w:rsidRPr="003B1AA0" w:rsidRDefault="00CB447D" w:rsidP="00CB447D">
      <w:pPr>
        <w:autoSpaceDE w:val="0"/>
        <w:autoSpaceDN w:val="0"/>
        <w:adjustRightInd w:val="0"/>
        <w:ind w:left="0" w:firstLine="0"/>
        <w:jc w:val="center"/>
        <w:rPr>
          <w:rFonts w:ascii="Times New Roman" w:hAnsi="Times New Roman" w:cs="Times New Roman"/>
          <w:b/>
          <w:bCs/>
          <w:color w:val="000000"/>
          <w:sz w:val="32"/>
          <w:szCs w:val="32"/>
        </w:rPr>
      </w:pPr>
      <w:r w:rsidRPr="003B1AA0">
        <w:rPr>
          <w:rFonts w:ascii="Times New Roman" w:hAnsi="Times New Roman" w:cs="Times New Roman"/>
          <w:b/>
          <w:bCs/>
          <w:color w:val="000000"/>
          <w:sz w:val="32"/>
          <w:szCs w:val="32"/>
        </w:rPr>
        <w:t xml:space="preserve">СПРАВЕДЛИВОЙ СТОИМОСТИ </w:t>
      </w:r>
    </w:p>
    <w:p w:rsidR="00CB447D" w:rsidRPr="003B1AA0" w:rsidRDefault="00CB447D" w:rsidP="00CB447D">
      <w:pPr>
        <w:autoSpaceDE w:val="0"/>
        <w:autoSpaceDN w:val="0"/>
        <w:adjustRightInd w:val="0"/>
        <w:ind w:left="0" w:firstLine="0"/>
        <w:jc w:val="center"/>
        <w:rPr>
          <w:rFonts w:ascii="Times New Roman" w:hAnsi="Times New Roman" w:cs="Times New Roman"/>
          <w:b/>
          <w:bCs/>
          <w:color w:val="000000"/>
          <w:sz w:val="32"/>
          <w:szCs w:val="32"/>
        </w:rPr>
      </w:pPr>
      <w:r w:rsidRPr="003B1AA0">
        <w:rPr>
          <w:rFonts w:ascii="Times New Roman" w:hAnsi="Times New Roman" w:cs="Times New Roman"/>
          <w:b/>
          <w:bCs/>
          <w:color w:val="000000"/>
          <w:sz w:val="32"/>
          <w:szCs w:val="32"/>
        </w:rPr>
        <w:t>ПРОИЗВОДНЫХ ФИНАНСОВЫХ ИНСТРУМЕНТОВ</w:t>
      </w:r>
    </w:p>
    <w:p w:rsidR="00CB447D" w:rsidRDefault="00CB447D"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24F10" w:rsidRDefault="00324F10" w:rsidP="00CB447D">
      <w:pPr>
        <w:autoSpaceDE w:val="0"/>
        <w:autoSpaceDN w:val="0"/>
        <w:adjustRightInd w:val="0"/>
        <w:ind w:left="0" w:firstLine="0"/>
        <w:jc w:val="center"/>
        <w:rPr>
          <w:rFonts w:ascii="Times New Roman,Bold" w:hAnsi="Times New Roman,Bold" w:cs="Times New Roman,Bold"/>
          <w:b/>
          <w:bCs/>
          <w:color w:val="000000"/>
          <w:sz w:val="24"/>
          <w:szCs w:val="24"/>
        </w:rPr>
      </w:pPr>
    </w:p>
    <w:p w:rsidR="003B1AA0" w:rsidRDefault="003B1AA0" w:rsidP="00CB447D">
      <w:pPr>
        <w:autoSpaceDE w:val="0"/>
        <w:autoSpaceDN w:val="0"/>
        <w:adjustRightInd w:val="0"/>
        <w:ind w:left="0" w:firstLine="0"/>
        <w:jc w:val="center"/>
        <w:rPr>
          <w:rFonts w:ascii="Times New Roman" w:hAnsi="Times New Roman" w:cs="Times New Roman"/>
          <w:b/>
          <w:bCs/>
          <w:color w:val="000000"/>
          <w:sz w:val="24"/>
          <w:szCs w:val="24"/>
        </w:rPr>
      </w:pPr>
      <w:r w:rsidRPr="003B1AA0">
        <w:rPr>
          <w:rFonts w:ascii="Times New Roman" w:hAnsi="Times New Roman" w:cs="Times New Roman"/>
          <w:b/>
          <w:bCs/>
          <w:color w:val="000000"/>
          <w:sz w:val="24"/>
          <w:szCs w:val="24"/>
        </w:rPr>
        <w:t>Москва</w:t>
      </w:r>
      <w:r w:rsidR="001D3974">
        <w:rPr>
          <w:rFonts w:ascii="Times New Roman" w:hAnsi="Times New Roman" w:cs="Times New Roman"/>
          <w:b/>
          <w:bCs/>
          <w:color w:val="000000"/>
          <w:sz w:val="24"/>
          <w:szCs w:val="24"/>
        </w:rPr>
        <w:t>,</w:t>
      </w:r>
      <w:r w:rsidRPr="003B1AA0">
        <w:rPr>
          <w:rFonts w:ascii="Times New Roman" w:hAnsi="Times New Roman" w:cs="Times New Roman"/>
          <w:b/>
          <w:bCs/>
          <w:color w:val="000000"/>
          <w:sz w:val="24"/>
          <w:szCs w:val="24"/>
        </w:rPr>
        <w:t xml:space="preserve"> 201</w:t>
      </w:r>
      <w:r w:rsidR="003E1656">
        <w:rPr>
          <w:rFonts w:ascii="Times New Roman" w:hAnsi="Times New Roman" w:cs="Times New Roman"/>
          <w:b/>
          <w:bCs/>
          <w:color w:val="000000"/>
          <w:sz w:val="24"/>
          <w:szCs w:val="24"/>
        </w:rPr>
        <w:t>9</w:t>
      </w:r>
      <w:r w:rsidR="001D3974">
        <w:rPr>
          <w:rFonts w:ascii="Times New Roman" w:hAnsi="Times New Roman" w:cs="Times New Roman"/>
          <w:b/>
          <w:bCs/>
          <w:color w:val="000000"/>
          <w:sz w:val="24"/>
          <w:szCs w:val="24"/>
        </w:rPr>
        <w:t xml:space="preserve"> год</w:t>
      </w:r>
    </w:p>
    <w:p w:rsidR="00CB447D" w:rsidRPr="001D3974" w:rsidRDefault="00CB447D" w:rsidP="00682908">
      <w:pPr>
        <w:pStyle w:val="a3"/>
        <w:numPr>
          <w:ilvl w:val="0"/>
          <w:numId w:val="3"/>
        </w:numPr>
        <w:autoSpaceDE w:val="0"/>
        <w:autoSpaceDN w:val="0"/>
        <w:adjustRightInd w:val="0"/>
        <w:spacing w:line="276" w:lineRule="auto"/>
        <w:jc w:val="center"/>
        <w:rPr>
          <w:rFonts w:ascii="Times New Roman" w:hAnsi="Times New Roman" w:cs="Times New Roman"/>
          <w:b/>
          <w:bCs/>
          <w:color w:val="000000"/>
          <w:sz w:val="24"/>
          <w:szCs w:val="24"/>
        </w:rPr>
      </w:pPr>
      <w:r w:rsidRPr="001D3974">
        <w:rPr>
          <w:rFonts w:ascii="Times New Roman" w:hAnsi="Times New Roman" w:cs="Times New Roman"/>
          <w:b/>
          <w:bCs/>
          <w:color w:val="000000"/>
          <w:sz w:val="24"/>
          <w:szCs w:val="24"/>
        </w:rPr>
        <w:lastRenderedPageBreak/>
        <w:t>Общие положения.</w:t>
      </w:r>
    </w:p>
    <w:p w:rsidR="0016791A" w:rsidRPr="0016791A" w:rsidRDefault="0016791A" w:rsidP="00682908">
      <w:pPr>
        <w:pStyle w:val="a3"/>
        <w:autoSpaceDE w:val="0"/>
        <w:autoSpaceDN w:val="0"/>
        <w:adjustRightInd w:val="0"/>
        <w:spacing w:line="276" w:lineRule="auto"/>
        <w:ind w:firstLine="0"/>
        <w:rPr>
          <w:rFonts w:ascii="Times New Roman" w:hAnsi="Times New Roman" w:cs="Times New Roman"/>
          <w:bCs/>
          <w:color w:val="000000"/>
          <w:sz w:val="10"/>
          <w:szCs w:val="10"/>
        </w:rPr>
      </w:pPr>
    </w:p>
    <w:p w:rsidR="00CB447D" w:rsidRPr="00CB447D" w:rsidRDefault="001D3974" w:rsidP="00682908">
      <w:pPr>
        <w:tabs>
          <w:tab w:val="left" w:pos="993"/>
        </w:tabs>
        <w:autoSpaceDE w:val="0"/>
        <w:autoSpaceDN w:val="0"/>
        <w:adjustRightInd w:val="0"/>
        <w:spacing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1.1.</w:t>
      </w:r>
      <w:r w:rsidR="008574D5">
        <w:rPr>
          <w:rFonts w:ascii="Times New Roman" w:hAnsi="Times New Roman" w:cs="Times New Roman"/>
          <w:color w:val="000000"/>
          <w:sz w:val="24"/>
          <w:szCs w:val="24"/>
        </w:rPr>
        <w:t xml:space="preserve"> </w:t>
      </w:r>
      <w:r w:rsidR="00CB447D" w:rsidRPr="00CB447D">
        <w:rPr>
          <w:rFonts w:ascii="Times New Roman" w:hAnsi="Times New Roman" w:cs="Times New Roman"/>
          <w:color w:val="000000"/>
          <w:sz w:val="24"/>
          <w:szCs w:val="24"/>
        </w:rPr>
        <w:t xml:space="preserve">Методика </w:t>
      </w:r>
      <w:r w:rsidR="00D92D38">
        <w:rPr>
          <w:rFonts w:ascii="Times New Roman" w:hAnsi="Times New Roman" w:cs="Times New Roman"/>
          <w:color w:val="000000"/>
          <w:sz w:val="24"/>
          <w:szCs w:val="24"/>
        </w:rPr>
        <w:t xml:space="preserve">определения справедливой стоимости производных финансовых инструментов (далее – Методика) </w:t>
      </w:r>
      <w:r w:rsidR="00CB447D" w:rsidRPr="00CB447D">
        <w:rPr>
          <w:rFonts w:ascii="Times New Roman" w:hAnsi="Times New Roman" w:cs="Times New Roman"/>
          <w:color w:val="000000"/>
          <w:sz w:val="24"/>
          <w:szCs w:val="24"/>
        </w:rPr>
        <w:t>устанавливает порядок определения справедливой стоимости  производных финансовых инструментов (далее – ПФИ).</w:t>
      </w:r>
    </w:p>
    <w:p w:rsidR="00CB447D"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 xml:space="preserve">1.2. Настоящая Методика разработана в соответствии </w:t>
      </w:r>
      <w:proofErr w:type="gramStart"/>
      <w:r w:rsidRPr="00CB447D">
        <w:rPr>
          <w:rFonts w:ascii="Times New Roman" w:hAnsi="Times New Roman" w:cs="Times New Roman"/>
          <w:color w:val="000000"/>
          <w:sz w:val="24"/>
          <w:szCs w:val="24"/>
        </w:rPr>
        <w:t>с</w:t>
      </w:r>
      <w:proofErr w:type="gramEnd"/>
      <w:r w:rsidRPr="00CB447D">
        <w:rPr>
          <w:rFonts w:ascii="Times New Roman" w:hAnsi="Times New Roman" w:cs="Times New Roman"/>
          <w:color w:val="000000"/>
          <w:sz w:val="24"/>
          <w:szCs w:val="24"/>
        </w:rPr>
        <w:t>:</w:t>
      </w:r>
    </w:p>
    <w:p w:rsidR="00F83B4F" w:rsidRPr="00CB447D" w:rsidRDefault="00F83B4F" w:rsidP="00F83B4F">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Pr="00CB447D">
        <w:rPr>
          <w:rFonts w:ascii="Times New Roman" w:hAnsi="Times New Roman" w:cs="Times New Roman"/>
          <w:color w:val="000000"/>
          <w:sz w:val="24"/>
          <w:szCs w:val="24"/>
        </w:rPr>
        <w:t xml:space="preserve"> Федеральным законом от 22.04.1996 №39-ФЗ «О рынке ценных бумаг»;</w:t>
      </w:r>
    </w:p>
    <w:p w:rsidR="00D93854"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D93854">
        <w:rPr>
          <w:rFonts w:ascii="Times New Roman" w:hAnsi="Times New Roman" w:cs="Times New Roman"/>
          <w:color w:val="000000"/>
          <w:sz w:val="24"/>
          <w:szCs w:val="24"/>
        </w:rPr>
        <w:t xml:space="preserve"> </w:t>
      </w:r>
      <w:r w:rsidR="00CD3777">
        <w:rPr>
          <w:rFonts w:ascii="Times New Roman" w:hAnsi="Times New Roman" w:cs="Times New Roman"/>
          <w:sz w:val="24"/>
          <w:szCs w:val="24"/>
        </w:rPr>
        <w:t>Положением</w:t>
      </w:r>
      <w:r w:rsidR="00D93854" w:rsidRPr="00D93854">
        <w:rPr>
          <w:rFonts w:ascii="Times New Roman" w:hAnsi="Times New Roman" w:cs="Times New Roman"/>
          <w:sz w:val="24"/>
          <w:szCs w:val="24"/>
        </w:rPr>
        <w:t xml:space="preserve"> Банка России от 27.02.2017 №579-П «О плане счетов бухгалтерского учета для кредитных организаций и порядке его применения»;</w:t>
      </w:r>
      <w:r w:rsidR="00D93854" w:rsidRPr="00A30166">
        <w:rPr>
          <w:rFonts w:ascii="Arial" w:hAnsi="Arial" w:cs="Arial"/>
        </w:rPr>
        <w:t xml:space="preserve"> </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Положением Банка России от 04.07.2011 №372-П «О порядке бухгалтерского учета производных финансовых инструментов»;</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Международным стандартом финансовой отчетности (IFRS) 13 «Оценка справедливой стоимости»</w:t>
      </w:r>
      <w:r w:rsidR="0030275C" w:rsidRPr="0030275C">
        <w:rPr>
          <w:rFonts w:ascii="Times New Roman" w:hAnsi="Times New Roman" w:cs="Times New Roman"/>
          <w:sz w:val="24"/>
          <w:szCs w:val="24"/>
        </w:rPr>
        <w:t xml:space="preserve"> (</w:t>
      </w:r>
      <w:proofErr w:type="gramStart"/>
      <w:r w:rsidR="0030275C" w:rsidRPr="0030275C">
        <w:rPr>
          <w:rFonts w:ascii="Times New Roman" w:hAnsi="Times New Roman" w:cs="Times New Roman"/>
          <w:sz w:val="24"/>
          <w:szCs w:val="24"/>
        </w:rPr>
        <w:t>введен</w:t>
      </w:r>
      <w:proofErr w:type="gramEnd"/>
      <w:r w:rsidR="0030275C" w:rsidRPr="0030275C">
        <w:rPr>
          <w:rFonts w:ascii="Times New Roman" w:hAnsi="Times New Roman" w:cs="Times New Roman"/>
          <w:sz w:val="24"/>
          <w:szCs w:val="24"/>
        </w:rPr>
        <w:t xml:space="preserve"> в действие на территории Российской Федерации Приказом Минфина России от 28.12.2015 </w:t>
      </w:r>
      <w:r w:rsidR="0030275C">
        <w:rPr>
          <w:rFonts w:ascii="Times New Roman" w:hAnsi="Times New Roman" w:cs="Times New Roman"/>
          <w:sz w:val="24"/>
          <w:szCs w:val="24"/>
        </w:rPr>
        <w:t>№</w:t>
      </w:r>
      <w:r w:rsidR="0030275C" w:rsidRPr="0030275C">
        <w:rPr>
          <w:rFonts w:ascii="Times New Roman" w:hAnsi="Times New Roman" w:cs="Times New Roman"/>
          <w:sz w:val="24"/>
          <w:szCs w:val="24"/>
        </w:rPr>
        <w:t xml:space="preserve"> 217н)</w:t>
      </w:r>
      <w:r w:rsidR="00CB447D" w:rsidRPr="00CB447D">
        <w:rPr>
          <w:rFonts w:ascii="Times New Roman" w:hAnsi="Times New Roman" w:cs="Times New Roman"/>
          <w:color w:val="000000"/>
          <w:sz w:val="24"/>
          <w:szCs w:val="24"/>
        </w:rPr>
        <w:t>;</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Указанием Банка России от 16.02.2015 №3565-У «О видах производных финансовых инструментов»;</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письмом Банка России от 06.03.2013 №37-Т «О мерах по </w:t>
      </w:r>
      <w:proofErr w:type="gramStart"/>
      <w:r w:rsidR="00CB447D" w:rsidRPr="00CB447D">
        <w:rPr>
          <w:rFonts w:ascii="Times New Roman" w:hAnsi="Times New Roman" w:cs="Times New Roman"/>
          <w:color w:val="000000"/>
          <w:sz w:val="24"/>
          <w:szCs w:val="24"/>
        </w:rPr>
        <w:t>контролю за</w:t>
      </w:r>
      <w:proofErr w:type="gramEnd"/>
      <w:r w:rsidR="00CB447D" w:rsidRPr="00CB447D">
        <w:rPr>
          <w:rFonts w:ascii="Times New Roman" w:hAnsi="Times New Roman" w:cs="Times New Roman"/>
          <w:color w:val="000000"/>
          <w:sz w:val="24"/>
          <w:szCs w:val="24"/>
        </w:rPr>
        <w:t xml:space="preserve"> достоверностью отражения кредитными организациями активов по справедливой стоимости»;</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письмом Банка России от 29.12.2009 №186-Т «О Методических рекомендациях «Об оценке финансовых инструментов по текущей (справедливой) стоимости»;</w:t>
      </w:r>
    </w:p>
    <w:p w:rsid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Указанием Банка России </w:t>
      </w:r>
      <w:r w:rsidR="00DA54FA">
        <w:rPr>
          <w:rFonts w:ascii="Times New Roman" w:hAnsi="Times New Roman" w:cs="Times New Roman"/>
          <w:color w:val="000000"/>
          <w:sz w:val="24"/>
          <w:szCs w:val="24"/>
        </w:rPr>
        <w:t xml:space="preserve">от 07.10.2014 </w:t>
      </w:r>
      <w:r w:rsidR="00D93854">
        <w:rPr>
          <w:rFonts w:ascii="Times New Roman" w:hAnsi="Times New Roman" w:cs="Times New Roman"/>
          <w:color w:val="000000"/>
          <w:sz w:val="24"/>
          <w:szCs w:val="24"/>
        </w:rPr>
        <w:t xml:space="preserve">№3413-У </w:t>
      </w:r>
      <w:r w:rsidR="00DA54FA">
        <w:rPr>
          <w:rFonts w:ascii="Times New Roman" w:hAnsi="Times New Roman" w:cs="Times New Roman"/>
          <w:color w:val="000000"/>
          <w:sz w:val="24"/>
          <w:szCs w:val="24"/>
        </w:rPr>
        <w:t>«О</w:t>
      </w:r>
      <w:r w:rsidR="00CB447D" w:rsidRPr="00CB447D">
        <w:rPr>
          <w:rFonts w:ascii="Times New Roman" w:hAnsi="Times New Roman" w:cs="Times New Roman"/>
          <w:color w:val="000000"/>
          <w:sz w:val="24"/>
          <w:szCs w:val="24"/>
        </w:rPr>
        <w:t xml:space="preserve"> </w:t>
      </w:r>
      <w:r w:rsidR="00DA54FA">
        <w:rPr>
          <w:rFonts w:ascii="Times New Roman" w:hAnsi="Times New Roman" w:cs="Times New Roman"/>
          <w:color w:val="000000"/>
          <w:sz w:val="24"/>
          <w:szCs w:val="24"/>
        </w:rPr>
        <w:t>п</w:t>
      </w:r>
      <w:r w:rsidR="00CB447D" w:rsidRPr="00CB447D">
        <w:rPr>
          <w:rFonts w:ascii="Times New Roman" w:hAnsi="Times New Roman" w:cs="Times New Roman"/>
          <w:color w:val="000000"/>
          <w:sz w:val="24"/>
          <w:szCs w:val="24"/>
        </w:rPr>
        <w:t>орядке определения расчетной стоимости финансовых инструментов срочных сделок, не обращающихся на организованном рынке, в целях 25 главы Налогового ко</w:t>
      </w:r>
      <w:r w:rsidR="00DA54FA">
        <w:rPr>
          <w:rFonts w:ascii="Times New Roman" w:hAnsi="Times New Roman" w:cs="Times New Roman"/>
          <w:color w:val="000000"/>
          <w:sz w:val="24"/>
          <w:szCs w:val="24"/>
        </w:rPr>
        <w:t>декса Российской Федерации»</w:t>
      </w:r>
      <w:r w:rsidR="00A71EA1">
        <w:rPr>
          <w:rFonts w:ascii="Times New Roman" w:hAnsi="Times New Roman" w:cs="Times New Roman"/>
          <w:color w:val="000000"/>
          <w:sz w:val="24"/>
          <w:szCs w:val="24"/>
        </w:rPr>
        <w:t xml:space="preserve"> (</w:t>
      </w:r>
      <w:r w:rsidR="00A71EA1" w:rsidRPr="00A71EA1">
        <w:rPr>
          <w:rFonts w:ascii="Times New Roman" w:hAnsi="Times New Roman" w:cs="Times New Roman"/>
          <w:color w:val="000000"/>
          <w:sz w:val="24"/>
          <w:szCs w:val="24"/>
        </w:rPr>
        <w:t xml:space="preserve">далее </w:t>
      </w:r>
      <w:r>
        <w:rPr>
          <w:rFonts w:ascii="Times New Roman" w:hAnsi="Times New Roman" w:cs="Times New Roman"/>
          <w:color w:val="000000"/>
          <w:sz w:val="24"/>
          <w:szCs w:val="24"/>
        </w:rPr>
        <w:t>–</w:t>
      </w:r>
      <w:r w:rsidR="00A71EA1" w:rsidRPr="00A71EA1">
        <w:rPr>
          <w:rFonts w:ascii="Times New Roman" w:hAnsi="Times New Roman" w:cs="Times New Roman"/>
          <w:color w:val="000000"/>
          <w:sz w:val="24"/>
          <w:szCs w:val="24"/>
        </w:rPr>
        <w:t xml:space="preserve"> </w:t>
      </w:r>
      <w:r w:rsidR="00A71EA1" w:rsidRPr="00A71EA1">
        <w:rPr>
          <w:rFonts w:ascii="Times New Roman" w:hAnsi="Times New Roman" w:cs="Times New Roman"/>
          <w:sz w:val="24"/>
          <w:szCs w:val="24"/>
        </w:rPr>
        <w:t>Указание №3413-У)</w:t>
      </w:r>
      <w:r w:rsidR="00CD3777" w:rsidRPr="00A71EA1">
        <w:rPr>
          <w:rFonts w:ascii="Times New Roman" w:hAnsi="Times New Roman" w:cs="Times New Roman"/>
          <w:color w:val="000000"/>
          <w:sz w:val="24"/>
          <w:szCs w:val="24"/>
        </w:rPr>
        <w:t>;</w:t>
      </w:r>
    </w:p>
    <w:p w:rsidR="00EE4AE9"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EE4AE9">
        <w:rPr>
          <w:rFonts w:ascii="Times New Roman" w:hAnsi="Times New Roman" w:cs="Times New Roman"/>
          <w:color w:val="000000"/>
          <w:sz w:val="24"/>
          <w:szCs w:val="24"/>
        </w:rPr>
        <w:t xml:space="preserve"> Порядком</w:t>
      </w:r>
      <w:r w:rsidR="00EE4AE9" w:rsidRPr="00EE4AE9">
        <w:rPr>
          <w:rFonts w:ascii="Times New Roman" w:hAnsi="Times New Roman" w:cs="Times New Roman"/>
          <w:color w:val="000000"/>
          <w:sz w:val="24"/>
          <w:szCs w:val="24"/>
        </w:rPr>
        <w:t xml:space="preserve">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r w:rsidR="00EE4AE9">
        <w:rPr>
          <w:rFonts w:ascii="Times New Roman" w:hAnsi="Times New Roman" w:cs="Times New Roman"/>
          <w:color w:val="000000"/>
          <w:sz w:val="24"/>
          <w:szCs w:val="24"/>
        </w:rPr>
        <w:t>, утвержденным</w:t>
      </w:r>
      <w:r w:rsidR="00EE4AE9" w:rsidRPr="00EE4AE9">
        <w:rPr>
          <w:rFonts w:ascii="Times New Roman" w:hAnsi="Times New Roman" w:cs="Times New Roman"/>
          <w:color w:val="000000"/>
          <w:sz w:val="24"/>
          <w:szCs w:val="24"/>
        </w:rPr>
        <w:t xml:space="preserve"> Приказ</w:t>
      </w:r>
      <w:r w:rsidR="00EE4AE9">
        <w:rPr>
          <w:rFonts w:ascii="Times New Roman" w:hAnsi="Times New Roman" w:cs="Times New Roman"/>
          <w:color w:val="000000"/>
          <w:sz w:val="24"/>
          <w:szCs w:val="24"/>
        </w:rPr>
        <w:t>ом</w:t>
      </w:r>
      <w:r w:rsidR="00EE4AE9" w:rsidRPr="00EE4AE9">
        <w:rPr>
          <w:rFonts w:ascii="Times New Roman" w:hAnsi="Times New Roman" w:cs="Times New Roman"/>
          <w:color w:val="000000"/>
          <w:sz w:val="24"/>
          <w:szCs w:val="24"/>
        </w:rPr>
        <w:t xml:space="preserve"> ФСФР РФ от 09.11.2010 </w:t>
      </w:r>
      <w:r w:rsidR="00026775">
        <w:rPr>
          <w:rFonts w:ascii="Times New Roman" w:hAnsi="Times New Roman" w:cs="Times New Roman"/>
          <w:color w:val="000000"/>
          <w:sz w:val="24"/>
          <w:szCs w:val="24"/>
        </w:rPr>
        <w:t>№</w:t>
      </w:r>
      <w:r w:rsidR="00EE4AE9" w:rsidRPr="00EE4AE9">
        <w:rPr>
          <w:rFonts w:ascii="Times New Roman" w:hAnsi="Times New Roman" w:cs="Times New Roman"/>
          <w:color w:val="000000"/>
          <w:sz w:val="24"/>
          <w:szCs w:val="24"/>
        </w:rPr>
        <w:t>10-66/</w:t>
      </w:r>
      <w:proofErr w:type="spellStart"/>
      <w:r w:rsidR="00EE4AE9" w:rsidRPr="00EE4AE9">
        <w:rPr>
          <w:rFonts w:ascii="Times New Roman" w:hAnsi="Times New Roman" w:cs="Times New Roman"/>
          <w:color w:val="000000"/>
          <w:sz w:val="24"/>
          <w:szCs w:val="24"/>
        </w:rPr>
        <w:t>пз-н</w:t>
      </w:r>
      <w:proofErr w:type="spellEnd"/>
      <w:r w:rsidR="005E0611">
        <w:rPr>
          <w:rFonts w:ascii="Times New Roman" w:hAnsi="Times New Roman" w:cs="Times New Roman"/>
          <w:color w:val="000000"/>
          <w:sz w:val="24"/>
          <w:szCs w:val="24"/>
        </w:rPr>
        <w:t xml:space="preserve"> (далее </w:t>
      </w:r>
      <w:r w:rsidR="005E0611" w:rsidRPr="00A71EA1">
        <w:rPr>
          <w:rFonts w:ascii="Times New Roman" w:hAnsi="Times New Roman" w:cs="Times New Roman"/>
          <w:sz w:val="24"/>
          <w:szCs w:val="24"/>
        </w:rPr>
        <w:t>–</w:t>
      </w:r>
      <w:r w:rsidR="005E0611">
        <w:rPr>
          <w:rFonts w:ascii="Times New Roman" w:hAnsi="Times New Roman" w:cs="Times New Roman"/>
          <w:sz w:val="24"/>
          <w:szCs w:val="24"/>
        </w:rPr>
        <w:t xml:space="preserve"> Порядок, </w:t>
      </w:r>
      <w:r w:rsidR="005E0611">
        <w:rPr>
          <w:rFonts w:ascii="Times New Roman" w:hAnsi="Times New Roman" w:cs="Times New Roman"/>
          <w:color w:val="000000"/>
          <w:sz w:val="24"/>
          <w:szCs w:val="24"/>
        </w:rPr>
        <w:t>утвержденный</w:t>
      </w:r>
      <w:r w:rsidR="005E0611" w:rsidRPr="00EE4AE9">
        <w:rPr>
          <w:rFonts w:ascii="Times New Roman" w:hAnsi="Times New Roman" w:cs="Times New Roman"/>
          <w:color w:val="000000"/>
          <w:sz w:val="24"/>
          <w:szCs w:val="24"/>
        </w:rPr>
        <w:t xml:space="preserve"> Приказ</w:t>
      </w:r>
      <w:r w:rsidR="005E0611">
        <w:rPr>
          <w:rFonts w:ascii="Times New Roman" w:hAnsi="Times New Roman" w:cs="Times New Roman"/>
          <w:color w:val="000000"/>
          <w:sz w:val="24"/>
          <w:szCs w:val="24"/>
        </w:rPr>
        <w:t>ом</w:t>
      </w:r>
      <w:r w:rsidR="005E0611" w:rsidRPr="00EE4AE9">
        <w:rPr>
          <w:rFonts w:ascii="Times New Roman" w:hAnsi="Times New Roman" w:cs="Times New Roman"/>
          <w:color w:val="000000"/>
          <w:sz w:val="24"/>
          <w:szCs w:val="24"/>
        </w:rPr>
        <w:t xml:space="preserve"> ФСФР РФ от 09.11.2010 </w:t>
      </w:r>
      <w:r w:rsidR="005E0611">
        <w:rPr>
          <w:rFonts w:ascii="Times New Roman" w:hAnsi="Times New Roman" w:cs="Times New Roman"/>
          <w:color w:val="000000"/>
          <w:sz w:val="24"/>
          <w:szCs w:val="24"/>
        </w:rPr>
        <w:t>№</w:t>
      </w:r>
      <w:r w:rsidR="005E0611" w:rsidRPr="00EE4AE9">
        <w:rPr>
          <w:rFonts w:ascii="Times New Roman" w:hAnsi="Times New Roman" w:cs="Times New Roman"/>
          <w:color w:val="000000"/>
          <w:sz w:val="24"/>
          <w:szCs w:val="24"/>
        </w:rPr>
        <w:t>10-66/</w:t>
      </w:r>
      <w:proofErr w:type="spellStart"/>
      <w:r w:rsidR="005E0611" w:rsidRPr="00EE4AE9">
        <w:rPr>
          <w:rFonts w:ascii="Times New Roman" w:hAnsi="Times New Roman" w:cs="Times New Roman"/>
          <w:color w:val="000000"/>
          <w:sz w:val="24"/>
          <w:szCs w:val="24"/>
        </w:rPr>
        <w:t>пз-н</w:t>
      </w:r>
      <w:proofErr w:type="spellEnd"/>
      <w:r w:rsidR="005E0611">
        <w:rPr>
          <w:rFonts w:ascii="Times New Roman" w:hAnsi="Times New Roman" w:cs="Times New Roman"/>
          <w:color w:val="000000"/>
          <w:sz w:val="24"/>
          <w:szCs w:val="24"/>
        </w:rPr>
        <w:t>)</w:t>
      </w:r>
      <w:r w:rsidR="00EE4AE9">
        <w:rPr>
          <w:rFonts w:ascii="Times New Roman" w:hAnsi="Times New Roman" w:cs="Times New Roman"/>
          <w:color w:val="000000"/>
          <w:sz w:val="24"/>
          <w:szCs w:val="24"/>
        </w:rPr>
        <w:t>;</w:t>
      </w:r>
      <w:r w:rsidR="00EE4AE9" w:rsidRPr="00EE4AE9">
        <w:rPr>
          <w:rFonts w:ascii="Times New Roman" w:hAnsi="Times New Roman" w:cs="Times New Roman"/>
          <w:color w:val="000000"/>
          <w:sz w:val="24"/>
          <w:szCs w:val="24"/>
        </w:rPr>
        <w:t xml:space="preserve"> </w:t>
      </w:r>
    </w:p>
    <w:p w:rsidR="00026775" w:rsidRPr="008574D5" w:rsidRDefault="00026775" w:rsidP="00682908">
      <w:pPr>
        <w:tabs>
          <w:tab w:val="left" w:pos="-5954"/>
        </w:tabs>
        <w:spacing w:line="276"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026775">
        <w:rPr>
          <w:rFonts w:ascii="Times New Roman" w:hAnsi="Times New Roman" w:cs="Times New Roman"/>
          <w:sz w:val="24"/>
          <w:szCs w:val="24"/>
        </w:rPr>
        <w:t>Международны</w:t>
      </w:r>
      <w:r>
        <w:rPr>
          <w:rFonts w:ascii="Times New Roman" w:hAnsi="Times New Roman" w:cs="Times New Roman"/>
          <w:sz w:val="24"/>
          <w:szCs w:val="24"/>
        </w:rPr>
        <w:t>м</w:t>
      </w:r>
      <w:r w:rsidRPr="00026775">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026775">
        <w:rPr>
          <w:rFonts w:ascii="Times New Roman" w:hAnsi="Times New Roman" w:cs="Times New Roman"/>
          <w:sz w:val="24"/>
          <w:szCs w:val="24"/>
        </w:rPr>
        <w:t xml:space="preserve"> финансовой отчетности (IFRS) 9 </w:t>
      </w:r>
      <w:r>
        <w:rPr>
          <w:rFonts w:ascii="Times New Roman" w:hAnsi="Times New Roman" w:cs="Times New Roman"/>
          <w:sz w:val="24"/>
          <w:szCs w:val="24"/>
        </w:rPr>
        <w:t>«</w:t>
      </w:r>
      <w:r w:rsidRPr="00026775">
        <w:rPr>
          <w:rFonts w:ascii="Times New Roman" w:hAnsi="Times New Roman" w:cs="Times New Roman"/>
          <w:sz w:val="24"/>
          <w:szCs w:val="24"/>
        </w:rPr>
        <w:t>Финансовые инструменты</w:t>
      </w:r>
      <w:r>
        <w:rPr>
          <w:rFonts w:ascii="Times New Roman" w:hAnsi="Times New Roman" w:cs="Times New Roman"/>
          <w:sz w:val="24"/>
          <w:szCs w:val="24"/>
        </w:rPr>
        <w:t>»</w:t>
      </w:r>
      <w:r w:rsidR="0030275C">
        <w:rPr>
          <w:rFonts w:ascii="Times New Roman" w:hAnsi="Times New Roman" w:cs="Times New Roman"/>
          <w:sz w:val="24"/>
          <w:szCs w:val="24"/>
        </w:rPr>
        <w:t xml:space="preserve"> (введен в действие на территории Российской Федерации </w:t>
      </w:r>
      <w:hyperlink r:id="rId9" w:history="1">
        <w:r w:rsidR="0030275C" w:rsidRPr="008574D5">
          <w:rPr>
            <w:rFonts w:ascii="Times New Roman" w:hAnsi="Times New Roman" w:cs="Times New Roman"/>
            <w:sz w:val="24"/>
            <w:szCs w:val="24"/>
          </w:rPr>
          <w:t>приказом</w:t>
        </w:r>
      </w:hyperlink>
      <w:r w:rsidR="0030275C" w:rsidRPr="008574D5">
        <w:rPr>
          <w:rFonts w:ascii="Times New Roman" w:hAnsi="Times New Roman" w:cs="Times New Roman"/>
          <w:sz w:val="24"/>
          <w:szCs w:val="24"/>
        </w:rPr>
        <w:t xml:space="preserve"> Минфина России от 27.06.2016 № 98н)</w:t>
      </w:r>
      <w:r w:rsidR="00CB0C2F" w:rsidRPr="008574D5">
        <w:rPr>
          <w:rFonts w:ascii="Times New Roman" w:hAnsi="Times New Roman" w:cs="Times New Roman"/>
          <w:sz w:val="24"/>
          <w:szCs w:val="24"/>
        </w:rPr>
        <w:t xml:space="preserve"> (далее – Международный стандарт финансовой отчетности (IFRS) 9 «Финансовые инструменты»)</w:t>
      </w:r>
      <w:r w:rsidR="00DC25A8">
        <w:rPr>
          <w:rFonts w:ascii="Times New Roman" w:hAnsi="Times New Roman" w:cs="Times New Roman"/>
          <w:sz w:val="24"/>
          <w:szCs w:val="24"/>
        </w:rPr>
        <w:t>;</w:t>
      </w:r>
    </w:p>
    <w:p w:rsidR="00026775" w:rsidRPr="008574D5" w:rsidRDefault="00026775" w:rsidP="00682908">
      <w:pPr>
        <w:tabs>
          <w:tab w:val="left" w:pos="-5954"/>
        </w:tabs>
        <w:spacing w:line="276" w:lineRule="auto"/>
        <w:rPr>
          <w:rFonts w:ascii="Times New Roman" w:hAnsi="Times New Roman" w:cs="Times New Roman"/>
          <w:sz w:val="24"/>
          <w:szCs w:val="24"/>
        </w:rPr>
      </w:pPr>
      <w:r w:rsidRPr="008574D5">
        <w:rPr>
          <w:rFonts w:ascii="Times New Roman" w:hAnsi="Times New Roman" w:cs="Times New Roman"/>
          <w:sz w:val="24"/>
          <w:szCs w:val="24"/>
        </w:rPr>
        <w:t>– Положением Банка России от 02.10.2017 №606-П «О порядке отражения на счетах бухгалтерского учета кредитными организациями операций с ценными бумагами»;</w:t>
      </w:r>
    </w:p>
    <w:p w:rsidR="00CD3777" w:rsidRPr="008574D5" w:rsidRDefault="00D92D38" w:rsidP="00CB0C2F">
      <w:pPr>
        <w:autoSpaceDE w:val="0"/>
        <w:autoSpaceDN w:val="0"/>
        <w:adjustRightInd w:val="0"/>
        <w:spacing w:line="276" w:lineRule="auto"/>
        <w:ind w:left="0" w:firstLine="0"/>
        <w:rPr>
          <w:rFonts w:ascii="Times New Roman" w:hAnsi="Times New Roman" w:cs="Times New Roman"/>
          <w:sz w:val="24"/>
          <w:szCs w:val="24"/>
        </w:rPr>
      </w:pPr>
      <w:r w:rsidRPr="008574D5">
        <w:rPr>
          <w:rFonts w:ascii="Times New Roman" w:hAnsi="Times New Roman" w:cs="Times New Roman"/>
          <w:sz w:val="24"/>
          <w:szCs w:val="24"/>
        </w:rPr>
        <w:t>–</w:t>
      </w:r>
      <w:r w:rsidR="00CD3777" w:rsidRPr="008574D5">
        <w:rPr>
          <w:rFonts w:ascii="Times New Roman" w:hAnsi="Times New Roman" w:cs="Times New Roman"/>
          <w:sz w:val="24"/>
          <w:szCs w:val="24"/>
        </w:rPr>
        <w:t xml:space="preserve"> Учетной политикой Банка.</w:t>
      </w:r>
    </w:p>
    <w:p w:rsidR="00CB0C2F" w:rsidRPr="008574D5" w:rsidRDefault="00CB447D" w:rsidP="008574D5">
      <w:pPr>
        <w:autoSpaceDE w:val="0"/>
        <w:autoSpaceDN w:val="0"/>
        <w:adjustRightInd w:val="0"/>
        <w:spacing w:line="276" w:lineRule="auto"/>
        <w:ind w:left="0" w:firstLine="540"/>
        <w:rPr>
          <w:rFonts w:ascii="Times New Roman" w:hAnsi="Times New Roman" w:cs="Times New Roman"/>
          <w:sz w:val="24"/>
          <w:szCs w:val="24"/>
        </w:rPr>
      </w:pPr>
      <w:r w:rsidRPr="008574D5">
        <w:rPr>
          <w:rFonts w:ascii="Times New Roman" w:hAnsi="Times New Roman" w:cs="Times New Roman"/>
          <w:sz w:val="24"/>
          <w:szCs w:val="24"/>
        </w:rPr>
        <w:t xml:space="preserve">1.3. Настоящая Методика </w:t>
      </w:r>
      <w:r w:rsidR="00CB0C2F" w:rsidRPr="008574D5">
        <w:rPr>
          <w:rFonts w:ascii="Times New Roman" w:hAnsi="Times New Roman" w:cs="Times New Roman"/>
          <w:sz w:val="24"/>
          <w:szCs w:val="24"/>
        </w:rPr>
        <w:t>распространяется на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w:t>
      </w:r>
    </w:p>
    <w:p w:rsidR="0030275C" w:rsidRPr="00CB447D" w:rsidRDefault="00AA2961" w:rsidP="00CB0C2F">
      <w:pPr>
        <w:spacing w:line="276" w:lineRule="auto"/>
        <w:ind w:firstLine="993"/>
        <w:rPr>
          <w:rFonts w:ascii="Times New Roman" w:hAnsi="Times New Roman" w:cs="Times New Roman"/>
          <w:color w:val="000000"/>
          <w:sz w:val="24"/>
          <w:szCs w:val="24"/>
        </w:rPr>
      </w:pPr>
      <w:r w:rsidRPr="008574D5">
        <w:rPr>
          <w:rFonts w:ascii="Times New Roman" w:hAnsi="Times New Roman" w:cs="Times New Roman"/>
          <w:sz w:val="24"/>
          <w:szCs w:val="24"/>
        </w:rPr>
        <w:t xml:space="preserve">Настоящая Методика также распространяется на договоры, определяемые производными инструментами в соответствии с </w:t>
      </w:r>
      <w:hyperlink r:id="rId10" w:history="1">
        <w:r w:rsidRPr="008574D5">
          <w:rPr>
            <w:rFonts w:ascii="Times New Roman" w:hAnsi="Times New Roman" w:cs="Times New Roman"/>
            <w:sz w:val="24"/>
            <w:szCs w:val="24"/>
          </w:rPr>
          <w:t>Приложением</w:t>
        </w:r>
        <w:proofErr w:type="gramStart"/>
        <w:r w:rsidRPr="008574D5">
          <w:rPr>
            <w:rFonts w:ascii="Times New Roman" w:hAnsi="Times New Roman" w:cs="Times New Roman"/>
            <w:sz w:val="24"/>
            <w:szCs w:val="24"/>
          </w:rPr>
          <w:t xml:space="preserve"> А</w:t>
        </w:r>
        <w:proofErr w:type="gramEnd"/>
      </w:hyperlink>
      <w:r w:rsidRPr="008574D5">
        <w:rPr>
          <w:rFonts w:ascii="Times New Roman" w:hAnsi="Times New Roman" w:cs="Times New Roman"/>
          <w:sz w:val="24"/>
          <w:szCs w:val="24"/>
        </w:rPr>
        <w:t xml:space="preserve"> М</w:t>
      </w:r>
      <w:r>
        <w:rPr>
          <w:rFonts w:ascii="Times New Roman" w:hAnsi="Times New Roman" w:cs="Times New Roman"/>
          <w:sz w:val="24"/>
          <w:szCs w:val="24"/>
        </w:rPr>
        <w:t xml:space="preserve">еждународного стандарта </w:t>
      </w:r>
      <w:r w:rsidR="00CB0C2F">
        <w:rPr>
          <w:rFonts w:ascii="Times New Roman" w:hAnsi="Times New Roman" w:cs="Times New Roman"/>
          <w:sz w:val="24"/>
          <w:szCs w:val="24"/>
        </w:rPr>
        <w:t>финансовой отчетности (IFRS) 9 «</w:t>
      </w:r>
      <w:r>
        <w:rPr>
          <w:rFonts w:ascii="Times New Roman" w:hAnsi="Times New Roman" w:cs="Times New Roman"/>
          <w:sz w:val="24"/>
          <w:szCs w:val="24"/>
        </w:rPr>
        <w:t>Финансовые инструменты</w:t>
      </w:r>
      <w:r w:rsidR="00CB0C2F">
        <w:rPr>
          <w:rFonts w:ascii="Times New Roman" w:hAnsi="Times New Roman" w:cs="Times New Roman"/>
          <w:sz w:val="24"/>
          <w:szCs w:val="24"/>
        </w:rPr>
        <w:t>».</w:t>
      </w:r>
      <w:r>
        <w:rPr>
          <w:rFonts w:ascii="Times New Roman" w:hAnsi="Times New Roman" w:cs="Times New Roman"/>
          <w:sz w:val="24"/>
          <w:szCs w:val="24"/>
        </w:rPr>
        <w:t xml:space="preserve"> </w:t>
      </w:r>
    </w:p>
    <w:p w:rsidR="00CB447D" w:rsidRPr="00CB447D" w:rsidRDefault="00CB447D" w:rsidP="00CB0C2F">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1.4. В российском правовом поле действуют следующие виды ПФИ:</w:t>
      </w:r>
    </w:p>
    <w:p w:rsidR="00CB447D" w:rsidRPr="00CB447D" w:rsidRDefault="00D92D38" w:rsidP="00CB0C2F">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4D23B1">
        <w:rPr>
          <w:rFonts w:ascii="Times New Roman" w:hAnsi="Times New Roman" w:cs="Times New Roman"/>
          <w:color w:val="000000"/>
          <w:sz w:val="24"/>
          <w:szCs w:val="24"/>
        </w:rPr>
        <w:t xml:space="preserve"> </w:t>
      </w:r>
      <w:r w:rsidR="00CB447D" w:rsidRPr="00CB447D">
        <w:rPr>
          <w:rFonts w:ascii="Times New Roman" w:hAnsi="Times New Roman" w:cs="Times New Roman"/>
          <w:color w:val="000000"/>
          <w:sz w:val="24"/>
          <w:szCs w:val="24"/>
        </w:rPr>
        <w:t>о</w:t>
      </w:r>
      <w:r w:rsidR="004D23B1">
        <w:rPr>
          <w:rFonts w:ascii="Times New Roman" w:hAnsi="Times New Roman" w:cs="Times New Roman"/>
          <w:color w:val="000000"/>
          <w:sz w:val="24"/>
          <w:szCs w:val="24"/>
        </w:rPr>
        <w:t>пционные договоры</w:t>
      </w:r>
      <w:r w:rsidR="004D23B1" w:rsidRPr="004D23B1">
        <w:rPr>
          <w:rFonts w:ascii="Times New Roman" w:hAnsi="Times New Roman" w:cs="Times New Roman"/>
          <w:color w:val="000000"/>
          <w:sz w:val="24"/>
          <w:szCs w:val="24"/>
        </w:rPr>
        <w:t xml:space="preserve"> </w:t>
      </w:r>
      <w:r w:rsidR="004D23B1">
        <w:rPr>
          <w:rFonts w:ascii="Times New Roman" w:hAnsi="Times New Roman" w:cs="Times New Roman"/>
          <w:color w:val="000000"/>
          <w:sz w:val="24"/>
          <w:szCs w:val="24"/>
        </w:rPr>
        <w:t>(п</w:t>
      </w:r>
      <w:r w:rsidR="004D23B1" w:rsidRPr="00CB447D">
        <w:rPr>
          <w:rFonts w:ascii="Times New Roman" w:hAnsi="Times New Roman" w:cs="Times New Roman"/>
          <w:color w:val="000000"/>
          <w:sz w:val="24"/>
          <w:szCs w:val="24"/>
        </w:rPr>
        <w:t>оставочные и расчетные</w:t>
      </w:r>
      <w:r w:rsidR="004D23B1">
        <w:rPr>
          <w:rFonts w:ascii="Times New Roman" w:hAnsi="Times New Roman" w:cs="Times New Roman"/>
          <w:color w:val="000000"/>
          <w:sz w:val="24"/>
          <w:szCs w:val="24"/>
        </w:rPr>
        <w:t>);</w:t>
      </w:r>
    </w:p>
    <w:p w:rsidR="00CB447D" w:rsidRPr="00CB447D" w:rsidRDefault="00D92D38" w:rsidP="00CB0C2F">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фьючерсные договоры</w:t>
      </w:r>
      <w:r w:rsidR="004D23B1">
        <w:rPr>
          <w:rFonts w:ascii="Times New Roman" w:hAnsi="Times New Roman" w:cs="Times New Roman"/>
          <w:color w:val="000000"/>
          <w:sz w:val="24"/>
          <w:szCs w:val="24"/>
        </w:rPr>
        <w:t xml:space="preserve"> (п</w:t>
      </w:r>
      <w:r w:rsidR="004D23B1" w:rsidRPr="00CB447D">
        <w:rPr>
          <w:rFonts w:ascii="Times New Roman" w:hAnsi="Times New Roman" w:cs="Times New Roman"/>
          <w:color w:val="000000"/>
          <w:sz w:val="24"/>
          <w:szCs w:val="24"/>
        </w:rPr>
        <w:t>оставочные и расчетные</w:t>
      </w:r>
      <w:r w:rsidR="004D23B1">
        <w:rPr>
          <w:rFonts w:ascii="Times New Roman" w:hAnsi="Times New Roman" w:cs="Times New Roman"/>
          <w:color w:val="000000"/>
          <w:sz w:val="24"/>
          <w:szCs w:val="24"/>
        </w:rPr>
        <w:t>);</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4D23B1">
        <w:rPr>
          <w:rFonts w:ascii="Times New Roman" w:hAnsi="Times New Roman" w:cs="Times New Roman"/>
          <w:color w:val="000000"/>
          <w:sz w:val="24"/>
          <w:szCs w:val="24"/>
        </w:rPr>
        <w:t xml:space="preserve"> </w:t>
      </w:r>
      <w:r w:rsidR="00CB447D" w:rsidRPr="00CB447D">
        <w:rPr>
          <w:rFonts w:ascii="Times New Roman" w:hAnsi="Times New Roman" w:cs="Times New Roman"/>
          <w:color w:val="000000"/>
          <w:sz w:val="24"/>
          <w:szCs w:val="24"/>
        </w:rPr>
        <w:t>форвардные договоры</w:t>
      </w:r>
      <w:r w:rsidR="004D23B1">
        <w:rPr>
          <w:rFonts w:ascii="Times New Roman" w:hAnsi="Times New Roman" w:cs="Times New Roman"/>
          <w:color w:val="000000"/>
          <w:sz w:val="24"/>
          <w:szCs w:val="24"/>
        </w:rPr>
        <w:t xml:space="preserve"> (п</w:t>
      </w:r>
      <w:r w:rsidR="004D23B1" w:rsidRPr="00CB447D">
        <w:rPr>
          <w:rFonts w:ascii="Times New Roman" w:hAnsi="Times New Roman" w:cs="Times New Roman"/>
          <w:color w:val="000000"/>
          <w:sz w:val="24"/>
          <w:szCs w:val="24"/>
        </w:rPr>
        <w:t>оставочные и расчетные</w:t>
      </w:r>
      <w:r w:rsidR="004D23B1">
        <w:rPr>
          <w:rFonts w:ascii="Times New Roman" w:hAnsi="Times New Roman" w:cs="Times New Roman"/>
          <w:color w:val="000000"/>
          <w:sz w:val="24"/>
          <w:szCs w:val="24"/>
        </w:rPr>
        <w:t>);</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4D23B1">
        <w:rPr>
          <w:rFonts w:ascii="Times New Roman" w:hAnsi="Times New Roman" w:cs="Times New Roman"/>
          <w:color w:val="000000"/>
          <w:sz w:val="24"/>
          <w:szCs w:val="24"/>
        </w:rPr>
        <w:t xml:space="preserve"> </w:t>
      </w:r>
      <w:r w:rsidR="00CB447D" w:rsidRPr="00CB447D">
        <w:rPr>
          <w:rFonts w:ascii="Times New Roman" w:hAnsi="Times New Roman" w:cs="Times New Roman"/>
          <w:color w:val="000000"/>
          <w:sz w:val="24"/>
          <w:szCs w:val="24"/>
        </w:rPr>
        <w:t xml:space="preserve">СВОП </w:t>
      </w:r>
      <w:r w:rsidR="004D23B1">
        <w:rPr>
          <w:rFonts w:ascii="Times New Roman" w:hAnsi="Times New Roman" w:cs="Times New Roman"/>
          <w:color w:val="000000"/>
          <w:sz w:val="24"/>
          <w:szCs w:val="24"/>
        </w:rPr>
        <w:t xml:space="preserve">- </w:t>
      </w:r>
      <w:r w:rsidR="00CB447D" w:rsidRPr="00CB447D">
        <w:rPr>
          <w:rFonts w:ascii="Times New Roman" w:hAnsi="Times New Roman" w:cs="Times New Roman"/>
          <w:color w:val="000000"/>
          <w:sz w:val="24"/>
          <w:szCs w:val="24"/>
        </w:rPr>
        <w:t>договоры</w:t>
      </w:r>
      <w:r w:rsidR="004D23B1" w:rsidRPr="004D23B1">
        <w:rPr>
          <w:rFonts w:ascii="Times New Roman" w:hAnsi="Times New Roman" w:cs="Times New Roman"/>
          <w:color w:val="000000"/>
          <w:sz w:val="24"/>
          <w:szCs w:val="24"/>
        </w:rPr>
        <w:t xml:space="preserve"> </w:t>
      </w:r>
      <w:r w:rsidR="004D23B1">
        <w:rPr>
          <w:rFonts w:ascii="Times New Roman" w:hAnsi="Times New Roman" w:cs="Times New Roman"/>
          <w:color w:val="000000"/>
          <w:sz w:val="24"/>
          <w:szCs w:val="24"/>
        </w:rPr>
        <w:t>(п</w:t>
      </w:r>
      <w:r w:rsidR="004D23B1" w:rsidRPr="00CB447D">
        <w:rPr>
          <w:rFonts w:ascii="Times New Roman" w:hAnsi="Times New Roman" w:cs="Times New Roman"/>
          <w:color w:val="000000"/>
          <w:sz w:val="24"/>
          <w:szCs w:val="24"/>
        </w:rPr>
        <w:t>оставочные и расчетные</w:t>
      </w:r>
      <w:r w:rsidR="004D23B1">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w:t>
      </w:r>
    </w:p>
    <w:p w:rsidR="00CB447D" w:rsidRPr="00CB447D"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lastRenderedPageBreak/>
        <w:t>1.5</w:t>
      </w:r>
      <w:r w:rsidR="00CD3777">
        <w:rPr>
          <w:rFonts w:ascii="Times New Roman" w:hAnsi="Times New Roman" w:cs="Times New Roman"/>
          <w:color w:val="000000"/>
          <w:sz w:val="24"/>
          <w:szCs w:val="24"/>
        </w:rPr>
        <w:t>.</w:t>
      </w:r>
      <w:r w:rsidRPr="00CB447D">
        <w:rPr>
          <w:rFonts w:ascii="Times New Roman" w:hAnsi="Times New Roman" w:cs="Times New Roman"/>
          <w:color w:val="000000"/>
          <w:sz w:val="24"/>
          <w:szCs w:val="24"/>
        </w:rPr>
        <w:t xml:space="preserve"> Сделка в нероссийском правовом поле признается ПФИ, если выполняются </w:t>
      </w:r>
      <w:r w:rsidR="00CD3777">
        <w:rPr>
          <w:rFonts w:ascii="Times New Roman" w:hAnsi="Times New Roman" w:cs="Times New Roman"/>
          <w:color w:val="000000"/>
          <w:sz w:val="24"/>
          <w:szCs w:val="24"/>
        </w:rPr>
        <w:t xml:space="preserve">следующие </w:t>
      </w:r>
      <w:r w:rsidRPr="00CB447D">
        <w:rPr>
          <w:rFonts w:ascii="Times New Roman" w:hAnsi="Times New Roman" w:cs="Times New Roman"/>
          <w:color w:val="000000"/>
          <w:sz w:val="24"/>
          <w:szCs w:val="24"/>
        </w:rPr>
        <w:t>условия:</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B3003C">
        <w:rPr>
          <w:rFonts w:ascii="Times New Roman" w:hAnsi="Times New Roman" w:cs="Times New Roman"/>
          <w:color w:val="000000"/>
          <w:sz w:val="24"/>
          <w:szCs w:val="24"/>
        </w:rPr>
        <w:t xml:space="preserve"> с</w:t>
      </w:r>
      <w:r w:rsidR="00CB447D" w:rsidRPr="00CB447D">
        <w:rPr>
          <w:rFonts w:ascii="Times New Roman" w:hAnsi="Times New Roman" w:cs="Times New Roman"/>
          <w:color w:val="000000"/>
          <w:sz w:val="24"/>
          <w:szCs w:val="24"/>
        </w:rPr>
        <w:t>делка проводится в соответствии с правом иностранного государства, нормами международного договор</w:t>
      </w:r>
      <w:r w:rsidR="00B3003C">
        <w:rPr>
          <w:rFonts w:ascii="Times New Roman" w:hAnsi="Times New Roman" w:cs="Times New Roman"/>
          <w:color w:val="000000"/>
          <w:sz w:val="24"/>
          <w:szCs w:val="24"/>
        </w:rPr>
        <w:t>а или обычаями делового оборота;</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B3003C">
        <w:rPr>
          <w:rFonts w:ascii="Times New Roman" w:hAnsi="Times New Roman" w:cs="Times New Roman"/>
          <w:color w:val="000000"/>
          <w:sz w:val="24"/>
          <w:szCs w:val="24"/>
        </w:rPr>
        <w:t xml:space="preserve"> к</w:t>
      </w:r>
      <w:r w:rsidR="00CB447D" w:rsidRPr="00CB447D">
        <w:rPr>
          <w:rFonts w:ascii="Times New Roman" w:hAnsi="Times New Roman" w:cs="Times New Roman"/>
          <w:color w:val="000000"/>
          <w:sz w:val="24"/>
          <w:szCs w:val="24"/>
        </w:rPr>
        <w:t xml:space="preserve"> данной сделке должна быть предусмотрена судебная защита по законодательству иностранного государства или междунар</w:t>
      </w:r>
      <w:r w:rsidR="00B3003C">
        <w:rPr>
          <w:rFonts w:ascii="Times New Roman" w:hAnsi="Times New Roman" w:cs="Times New Roman"/>
          <w:color w:val="000000"/>
          <w:sz w:val="24"/>
          <w:szCs w:val="24"/>
        </w:rPr>
        <w:t>одному договору между сторонами.</w:t>
      </w:r>
    </w:p>
    <w:p w:rsidR="00CB447D" w:rsidRDefault="00CB447D" w:rsidP="00682908">
      <w:pPr>
        <w:tabs>
          <w:tab w:val="left" w:pos="993"/>
        </w:tabs>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 xml:space="preserve">1.6. </w:t>
      </w:r>
      <w:r w:rsidR="00027B84">
        <w:rPr>
          <w:rFonts w:ascii="Times New Roman" w:hAnsi="Times New Roman" w:cs="Times New Roman"/>
          <w:color w:val="000000"/>
          <w:sz w:val="24"/>
          <w:szCs w:val="24"/>
        </w:rPr>
        <w:t>С</w:t>
      </w:r>
      <w:r w:rsidRPr="00CB447D">
        <w:rPr>
          <w:rFonts w:ascii="Times New Roman" w:hAnsi="Times New Roman" w:cs="Times New Roman"/>
          <w:color w:val="000000"/>
          <w:sz w:val="24"/>
          <w:szCs w:val="24"/>
        </w:rPr>
        <w:t xml:space="preserve">праведливой стоимостью ПФИ является сумма, на которую можно обменять актив или урегулировать обязательство при совершении операции между осведомленными, желающими совершить такую операцию и независимыми друг от друга сторонами, для операций, проводимых в ходе обычной деятельности, а не для принудительных (вынужденных) операций (в случае принудительной ликвидации или принудительной реализации </w:t>
      </w:r>
      <w:r w:rsidR="00B1572C">
        <w:rPr>
          <w:rFonts w:ascii="Times New Roman" w:hAnsi="Times New Roman" w:cs="Times New Roman"/>
          <w:color w:val="000000"/>
          <w:sz w:val="24"/>
          <w:szCs w:val="24"/>
        </w:rPr>
        <w:t>ПФИ</w:t>
      </w:r>
      <w:r w:rsidRPr="00CB447D">
        <w:rPr>
          <w:rFonts w:ascii="Times New Roman" w:hAnsi="Times New Roman" w:cs="Times New Roman"/>
          <w:color w:val="000000"/>
          <w:sz w:val="24"/>
          <w:szCs w:val="24"/>
        </w:rPr>
        <w:t>).</w:t>
      </w:r>
      <w:r w:rsidR="00900FD8">
        <w:rPr>
          <w:rFonts w:ascii="Times New Roman" w:hAnsi="Times New Roman" w:cs="Times New Roman"/>
          <w:color w:val="000000"/>
          <w:sz w:val="24"/>
          <w:szCs w:val="24"/>
        </w:rPr>
        <w:t xml:space="preserve"> </w:t>
      </w:r>
    </w:p>
    <w:p w:rsidR="009C66F3" w:rsidRPr="008B0C17" w:rsidRDefault="008B0C17" w:rsidP="00682908">
      <w:pPr>
        <w:autoSpaceDE w:val="0"/>
        <w:autoSpaceDN w:val="0"/>
        <w:adjustRightInd w:val="0"/>
        <w:spacing w:line="276" w:lineRule="auto"/>
        <w:ind w:left="0" w:firstLine="567"/>
        <w:rPr>
          <w:rFonts w:ascii="Times New Roman" w:hAnsi="Times New Roman" w:cs="Times New Roman"/>
          <w:sz w:val="24"/>
          <w:szCs w:val="24"/>
        </w:rPr>
      </w:pPr>
      <w:r w:rsidRPr="008B0C17">
        <w:rPr>
          <w:rFonts w:ascii="Times New Roman" w:hAnsi="Times New Roman" w:cs="Times New Roman"/>
          <w:sz w:val="24"/>
          <w:szCs w:val="24"/>
        </w:rPr>
        <w:t xml:space="preserve">1.7. </w:t>
      </w:r>
      <w:r w:rsidR="009C66F3" w:rsidRPr="008B0C17">
        <w:rPr>
          <w:rFonts w:ascii="Times New Roman" w:hAnsi="Times New Roman" w:cs="Times New Roman"/>
          <w:sz w:val="24"/>
          <w:szCs w:val="24"/>
        </w:rPr>
        <w:t>Важнейшими элементами определения справедливой стоимости являются:</w:t>
      </w:r>
    </w:p>
    <w:p w:rsidR="009C66F3" w:rsidRPr="008B0C17"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eastAsia="CIDFont+F4" w:hAnsi="Times New Roman" w:cs="Times New Roman"/>
          <w:sz w:val="24"/>
          <w:szCs w:val="24"/>
        </w:rPr>
        <w:t>–</w:t>
      </w:r>
      <w:r w:rsidR="008B0C17" w:rsidRPr="008B0C17">
        <w:rPr>
          <w:rFonts w:ascii="Times New Roman" w:eastAsia="CIDFont+F4" w:hAnsi="Times New Roman" w:cs="Times New Roman"/>
          <w:sz w:val="24"/>
          <w:szCs w:val="24"/>
        </w:rPr>
        <w:t xml:space="preserve"> </w:t>
      </w:r>
      <w:r w:rsidR="008B0C17" w:rsidRPr="008B0C17">
        <w:rPr>
          <w:rFonts w:ascii="Times New Roman" w:hAnsi="Times New Roman" w:cs="Times New Roman"/>
          <w:sz w:val="24"/>
          <w:szCs w:val="24"/>
        </w:rPr>
        <w:t>критерии активности</w:t>
      </w:r>
      <w:r w:rsidR="009C66F3" w:rsidRPr="008B0C17">
        <w:rPr>
          <w:rFonts w:ascii="Times New Roman" w:hAnsi="Times New Roman" w:cs="Times New Roman"/>
          <w:sz w:val="24"/>
          <w:szCs w:val="24"/>
        </w:rPr>
        <w:t xml:space="preserve"> рынка;</w:t>
      </w:r>
    </w:p>
    <w:p w:rsidR="009C66F3" w:rsidRPr="008B0C17"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eastAsia="CIDFont+F4" w:hAnsi="Times New Roman" w:cs="Times New Roman"/>
          <w:sz w:val="24"/>
          <w:szCs w:val="24"/>
        </w:rPr>
        <w:t>–</w:t>
      </w:r>
      <w:r w:rsidR="008B0C17" w:rsidRPr="008B0C17">
        <w:rPr>
          <w:rFonts w:ascii="Times New Roman" w:eastAsia="CIDFont+F4" w:hAnsi="Times New Roman" w:cs="Times New Roman"/>
          <w:sz w:val="24"/>
          <w:szCs w:val="24"/>
        </w:rPr>
        <w:t xml:space="preserve"> </w:t>
      </w:r>
      <w:r w:rsidR="009C66F3" w:rsidRPr="008B0C17">
        <w:rPr>
          <w:rFonts w:ascii="Times New Roman" w:hAnsi="Times New Roman" w:cs="Times New Roman"/>
          <w:sz w:val="24"/>
          <w:szCs w:val="24"/>
        </w:rPr>
        <w:t>исходные данные;</w:t>
      </w:r>
    </w:p>
    <w:p w:rsidR="009C66F3" w:rsidRPr="008B0C17"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eastAsia="CIDFont+F4" w:hAnsi="Times New Roman" w:cs="Times New Roman"/>
          <w:sz w:val="24"/>
          <w:szCs w:val="24"/>
        </w:rPr>
        <w:t>–</w:t>
      </w:r>
      <w:r w:rsidR="008B0C17" w:rsidRPr="008B0C17">
        <w:rPr>
          <w:rFonts w:ascii="Times New Roman" w:eastAsia="CIDFont+F4" w:hAnsi="Times New Roman" w:cs="Times New Roman"/>
          <w:sz w:val="24"/>
          <w:szCs w:val="24"/>
        </w:rPr>
        <w:t xml:space="preserve"> </w:t>
      </w:r>
      <w:r w:rsidR="009C66F3" w:rsidRPr="008B0C17">
        <w:rPr>
          <w:rFonts w:ascii="Times New Roman" w:hAnsi="Times New Roman" w:cs="Times New Roman"/>
          <w:sz w:val="24"/>
          <w:szCs w:val="24"/>
        </w:rPr>
        <w:t>методы определения справедливой стоимости;</w:t>
      </w:r>
    </w:p>
    <w:p w:rsidR="009C66F3" w:rsidRPr="008B0C17"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eastAsia="CIDFont+F4" w:hAnsi="Times New Roman" w:cs="Times New Roman"/>
          <w:sz w:val="24"/>
          <w:szCs w:val="24"/>
        </w:rPr>
        <w:t>–</w:t>
      </w:r>
      <w:r w:rsidR="009C66F3" w:rsidRPr="008B0C17">
        <w:rPr>
          <w:rFonts w:ascii="Times New Roman" w:eastAsia="CIDFont+F4" w:hAnsi="Times New Roman" w:cs="Times New Roman"/>
          <w:sz w:val="24"/>
          <w:szCs w:val="24"/>
        </w:rPr>
        <w:t xml:space="preserve"> </w:t>
      </w:r>
      <w:r w:rsidR="009C66F3" w:rsidRPr="008B0C17">
        <w:rPr>
          <w:rFonts w:ascii="Times New Roman" w:hAnsi="Times New Roman" w:cs="Times New Roman"/>
          <w:sz w:val="24"/>
          <w:szCs w:val="24"/>
        </w:rPr>
        <w:t>иерархия справедливой стоимости в зависимости от используемых исходных данных и методов</w:t>
      </w:r>
      <w:r w:rsidR="008B0C17" w:rsidRPr="008B0C17">
        <w:rPr>
          <w:rFonts w:ascii="Times New Roman" w:hAnsi="Times New Roman" w:cs="Times New Roman"/>
          <w:sz w:val="24"/>
          <w:szCs w:val="24"/>
        </w:rPr>
        <w:t xml:space="preserve"> </w:t>
      </w:r>
      <w:r w:rsidR="009C66F3" w:rsidRPr="008B0C17">
        <w:rPr>
          <w:rFonts w:ascii="Times New Roman" w:hAnsi="Times New Roman" w:cs="Times New Roman"/>
          <w:sz w:val="24"/>
          <w:szCs w:val="24"/>
        </w:rPr>
        <w:t>определения справедливой стоимости;</w:t>
      </w:r>
    </w:p>
    <w:p w:rsidR="009C66F3" w:rsidRPr="008B0C17"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eastAsia="CIDFont+F4" w:hAnsi="Times New Roman" w:cs="Times New Roman"/>
          <w:sz w:val="24"/>
          <w:szCs w:val="24"/>
        </w:rPr>
        <w:t>–</w:t>
      </w:r>
      <w:r w:rsidR="00F83B4F">
        <w:rPr>
          <w:rFonts w:ascii="Times New Roman" w:eastAsia="CIDFont+F4" w:hAnsi="Times New Roman" w:cs="Times New Roman"/>
          <w:sz w:val="24"/>
          <w:szCs w:val="24"/>
        </w:rPr>
        <w:t xml:space="preserve"> </w:t>
      </w:r>
      <w:r w:rsidR="009C66F3" w:rsidRPr="008B0C17">
        <w:rPr>
          <w:rFonts w:ascii="Times New Roman" w:hAnsi="Times New Roman" w:cs="Times New Roman"/>
          <w:sz w:val="24"/>
          <w:szCs w:val="24"/>
        </w:rPr>
        <w:t>внесение корректировок в справедливую стоимость в зависимости от используемых исходных</w:t>
      </w:r>
      <w:r w:rsidR="008B0C17" w:rsidRPr="008B0C17">
        <w:rPr>
          <w:rFonts w:ascii="Times New Roman" w:hAnsi="Times New Roman" w:cs="Times New Roman"/>
          <w:sz w:val="24"/>
          <w:szCs w:val="24"/>
        </w:rPr>
        <w:t xml:space="preserve"> </w:t>
      </w:r>
      <w:r w:rsidR="009C66F3" w:rsidRPr="008B0C17">
        <w:rPr>
          <w:rFonts w:ascii="Times New Roman" w:hAnsi="Times New Roman" w:cs="Times New Roman"/>
          <w:sz w:val="24"/>
          <w:szCs w:val="24"/>
        </w:rPr>
        <w:t>данных.</w:t>
      </w:r>
    </w:p>
    <w:p w:rsidR="00CB447D" w:rsidRDefault="008B0C17" w:rsidP="00682908">
      <w:pPr>
        <w:autoSpaceDE w:val="0"/>
        <w:autoSpaceDN w:val="0"/>
        <w:adjustRightInd w:val="0"/>
        <w:spacing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1.8</w:t>
      </w:r>
      <w:r w:rsidR="00CD3777">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w:t>
      </w:r>
      <w:r w:rsidR="00E92F9C">
        <w:rPr>
          <w:rFonts w:ascii="Times New Roman" w:hAnsi="Times New Roman" w:cs="Times New Roman"/>
          <w:color w:val="000000"/>
          <w:sz w:val="24"/>
          <w:szCs w:val="24"/>
        </w:rPr>
        <w:t xml:space="preserve">Оценка </w:t>
      </w:r>
      <w:r w:rsidR="00CB447D" w:rsidRPr="00CB447D">
        <w:rPr>
          <w:rFonts w:ascii="Times New Roman" w:hAnsi="Times New Roman" w:cs="Times New Roman"/>
          <w:color w:val="000000"/>
          <w:sz w:val="24"/>
          <w:szCs w:val="24"/>
        </w:rPr>
        <w:t>справедливой стоимости предполагает, что обмен актива или обязательства происходит в ходе обычной сделки между участниками рынка с целью продажи актива или передачи обязательства на дату оценки в текущих рыночных условиях.</w:t>
      </w:r>
    </w:p>
    <w:p w:rsidR="00CB447D" w:rsidRPr="00CB447D"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1.</w:t>
      </w:r>
      <w:r w:rsidR="008B0C17">
        <w:rPr>
          <w:rFonts w:ascii="Times New Roman" w:hAnsi="Times New Roman" w:cs="Times New Roman"/>
          <w:color w:val="000000"/>
          <w:sz w:val="24"/>
          <w:szCs w:val="24"/>
        </w:rPr>
        <w:t>9</w:t>
      </w:r>
      <w:r w:rsidRPr="00CB447D">
        <w:rPr>
          <w:rFonts w:ascii="Times New Roman" w:hAnsi="Times New Roman" w:cs="Times New Roman"/>
          <w:color w:val="000000"/>
          <w:sz w:val="24"/>
          <w:szCs w:val="24"/>
        </w:rPr>
        <w:t>. Сделка с целью продажи актива или передачи обязательства осуществляется:</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на рынке, который является основным для данного актива или обязательства, в случае, если у Банка есть на него доступ;</w:t>
      </w:r>
    </w:p>
    <w:p w:rsidR="00CB447D" w:rsidRPr="00CB447D" w:rsidRDefault="00D92D38"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при отсутствии основного рынка, на рынке, наиболее выгодном в отношении данного актива или обязательства.</w:t>
      </w:r>
    </w:p>
    <w:p w:rsidR="00CB447D" w:rsidRPr="00CB447D" w:rsidRDefault="008B0C17" w:rsidP="00682908">
      <w:pPr>
        <w:autoSpaceDE w:val="0"/>
        <w:autoSpaceDN w:val="0"/>
        <w:adjustRightInd w:val="0"/>
        <w:spacing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1.10</w:t>
      </w:r>
      <w:r w:rsidR="00CB447D" w:rsidRPr="00CB447D">
        <w:rPr>
          <w:rFonts w:ascii="Times New Roman" w:hAnsi="Times New Roman" w:cs="Times New Roman"/>
          <w:color w:val="000000"/>
          <w:sz w:val="24"/>
          <w:szCs w:val="24"/>
        </w:rPr>
        <w:t xml:space="preserve">. Основным рынком </w:t>
      </w:r>
      <w:proofErr w:type="gramStart"/>
      <w:r w:rsidR="00CB447D" w:rsidRPr="00CB447D">
        <w:rPr>
          <w:rFonts w:ascii="Times New Roman" w:hAnsi="Times New Roman" w:cs="Times New Roman"/>
          <w:color w:val="000000"/>
          <w:sz w:val="24"/>
          <w:szCs w:val="24"/>
        </w:rPr>
        <w:t>для</w:t>
      </w:r>
      <w:proofErr w:type="gramEnd"/>
      <w:r w:rsidR="00CB447D" w:rsidRPr="00CB447D">
        <w:rPr>
          <w:rFonts w:ascii="Times New Roman" w:hAnsi="Times New Roman" w:cs="Times New Roman"/>
          <w:color w:val="000000"/>
          <w:sz w:val="24"/>
          <w:szCs w:val="24"/>
        </w:rPr>
        <w:t xml:space="preserve"> биржевых ПФИ является та биржа, на которой была открыта позиция в данных ПФИ.</w:t>
      </w:r>
    </w:p>
    <w:p w:rsidR="00CB447D" w:rsidRPr="00CB447D"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1.1</w:t>
      </w:r>
      <w:r w:rsidR="008B0C17">
        <w:rPr>
          <w:rFonts w:ascii="Times New Roman" w:hAnsi="Times New Roman" w:cs="Times New Roman"/>
          <w:color w:val="000000"/>
          <w:sz w:val="24"/>
          <w:szCs w:val="24"/>
        </w:rPr>
        <w:t>1</w:t>
      </w:r>
      <w:r w:rsidRPr="00CB447D">
        <w:rPr>
          <w:rFonts w:ascii="Times New Roman" w:hAnsi="Times New Roman" w:cs="Times New Roman"/>
          <w:color w:val="000000"/>
          <w:sz w:val="24"/>
          <w:szCs w:val="24"/>
        </w:rPr>
        <w:t>. Цена, действующая на основном или наиболее выгодном для совершения сделки рынке, использованная для оценки справедливой стоимости актива или обязательства, не корректируется с учетом затрат по сделке.</w:t>
      </w:r>
    </w:p>
    <w:p w:rsidR="00CB447D" w:rsidRPr="00CB447D"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1.1</w:t>
      </w:r>
      <w:r w:rsidR="008B0C17">
        <w:rPr>
          <w:rFonts w:ascii="Times New Roman" w:hAnsi="Times New Roman" w:cs="Times New Roman"/>
          <w:color w:val="000000"/>
          <w:sz w:val="24"/>
          <w:szCs w:val="24"/>
        </w:rPr>
        <w:t>2</w:t>
      </w:r>
      <w:r w:rsidRPr="00CB447D">
        <w:rPr>
          <w:rFonts w:ascii="Times New Roman" w:hAnsi="Times New Roman" w:cs="Times New Roman"/>
          <w:color w:val="000000"/>
          <w:sz w:val="24"/>
          <w:szCs w:val="24"/>
        </w:rPr>
        <w:t xml:space="preserve">. Исходные данные в </w:t>
      </w:r>
      <w:r w:rsidR="00976ADA">
        <w:rPr>
          <w:rFonts w:ascii="Times New Roman" w:hAnsi="Times New Roman" w:cs="Times New Roman"/>
          <w:color w:val="000000"/>
          <w:sz w:val="24"/>
          <w:szCs w:val="24"/>
        </w:rPr>
        <w:t>иерархии справедливой стоимости</w:t>
      </w:r>
      <w:r w:rsidRPr="00CB447D">
        <w:rPr>
          <w:rFonts w:ascii="Times New Roman" w:hAnsi="Times New Roman" w:cs="Times New Roman"/>
          <w:color w:val="000000"/>
          <w:sz w:val="24"/>
          <w:szCs w:val="24"/>
        </w:rPr>
        <w:t xml:space="preserve"> разделены на три уровня:</w:t>
      </w:r>
    </w:p>
    <w:p w:rsidR="00D34CBF" w:rsidRDefault="00CB447D" w:rsidP="00682908">
      <w:pPr>
        <w:autoSpaceDE w:val="0"/>
        <w:autoSpaceDN w:val="0"/>
        <w:adjustRightInd w:val="0"/>
        <w:spacing w:line="276" w:lineRule="auto"/>
        <w:ind w:left="0" w:firstLine="0"/>
        <w:rPr>
          <w:rFonts w:ascii="Times New Roman" w:hAnsi="Times New Roman" w:cs="Times New Roman"/>
          <w:color w:val="000000"/>
          <w:sz w:val="24"/>
          <w:szCs w:val="24"/>
        </w:rPr>
      </w:pPr>
      <w:r w:rsidRPr="00CB447D">
        <w:rPr>
          <w:rFonts w:ascii="Times New Roman" w:hAnsi="Times New Roman" w:cs="Times New Roman"/>
          <w:color w:val="000000"/>
          <w:sz w:val="24"/>
          <w:szCs w:val="24"/>
        </w:rPr>
        <w:t xml:space="preserve">Уровень 1 </w:t>
      </w:r>
      <w:r w:rsidR="00D92D38">
        <w:rPr>
          <w:rFonts w:ascii="Times New Roman" w:hAnsi="Times New Roman" w:cs="Times New Roman"/>
          <w:color w:val="000000"/>
          <w:sz w:val="24"/>
          <w:szCs w:val="24"/>
        </w:rPr>
        <w:t>–</w:t>
      </w:r>
      <w:r w:rsidRPr="00CB447D">
        <w:rPr>
          <w:rFonts w:ascii="Times New Roman" w:hAnsi="Times New Roman" w:cs="Times New Roman"/>
          <w:color w:val="000000"/>
          <w:sz w:val="24"/>
          <w:szCs w:val="24"/>
        </w:rPr>
        <w:t xml:space="preserve"> </w:t>
      </w:r>
      <w:r w:rsidR="00D34CBF">
        <w:rPr>
          <w:rFonts w:ascii="Times New Roman" w:hAnsi="Times New Roman" w:cs="Times New Roman"/>
          <w:color w:val="000000"/>
          <w:sz w:val="24"/>
          <w:szCs w:val="24"/>
        </w:rPr>
        <w:t>т</w:t>
      </w:r>
      <w:r w:rsidR="00D34CBF">
        <w:rPr>
          <w:rFonts w:ascii="Times New Roman" w:hAnsi="Times New Roman" w:cs="Times New Roman"/>
          <w:sz w:val="24"/>
          <w:szCs w:val="24"/>
        </w:rPr>
        <w:t>екущие, не требующие корректировок цены (котировки) активного рынка по активам или обязательствам, идентичным (одинаковым) с оцениваемым активом или обязательством, к которым Банк может получить доступ на дату оценки</w:t>
      </w:r>
      <w:r w:rsidRPr="00CB447D">
        <w:rPr>
          <w:rFonts w:ascii="Times New Roman" w:hAnsi="Times New Roman" w:cs="Times New Roman"/>
          <w:color w:val="000000"/>
          <w:sz w:val="24"/>
          <w:szCs w:val="24"/>
        </w:rPr>
        <w:t>;</w:t>
      </w:r>
    </w:p>
    <w:p w:rsidR="00D34CBF" w:rsidRPr="00D34CBF" w:rsidRDefault="00CB447D" w:rsidP="00682908">
      <w:pPr>
        <w:autoSpaceDE w:val="0"/>
        <w:autoSpaceDN w:val="0"/>
        <w:adjustRightInd w:val="0"/>
        <w:spacing w:line="276" w:lineRule="auto"/>
        <w:ind w:left="0" w:firstLine="0"/>
        <w:rPr>
          <w:rFonts w:ascii="Times New Roman" w:hAnsi="Times New Roman" w:cs="Times New Roman"/>
          <w:color w:val="000000"/>
          <w:sz w:val="24"/>
          <w:szCs w:val="24"/>
        </w:rPr>
      </w:pPr>
      <w:proofErr w:type="gramStart"/>
      <w:r w:rsidRPr="00CB447D">
        <w:rPr>
          <w:rFonts w:ascii="Times New Roman" w:hAnsi="Times New Roman" w:cs="Times New Roman"/>
          <w:color w:val="000000"/>
          <w:sz w:val="24"/>
          <w:szCs w:val="24"/>
        </w:rPr>
        <w:t xml:space="preserve">Уровень 2 – </w:t>
      </w:r>
      <w:r w:rsidR="00D34CBF">
        <w:rPr>
          <w:rFonts w:ascii="Times New Roman" w:hAnsi="Times New Roman" w:cs="Times New Roman"/>
          <w:color w:val="000000"/>
          <w:sz w:val="24"/>
          <w:szCs w:val="24"/>
        </w:rPr>
        <w:t>в</w:t>
      </w:r>
      <w:r w:rsidR="00D34CBF">
        <w:rPr>
          <w:rFonts w:ascii="Times New Roman" w:hAnsi="Times New Roman" w:cs="Times New Roman"/>
          <w:sz w:val="24"/>
          <w:szCs w:val="24"/>
        </w:rPr>
        <w:t xml:space="preserve"> случае отсутствия информации о текущих, не требующих корректировок ценах (котировках), - цены (котировки) активного рынка по аналогичным (сопоставимым) активам или обязательствам, цены (котировки) рынков, которые не являются активными, по идентичным (одинаковым) или аналогичным (сопоставимым) активам или обязательствам, информация, основанная на исходных данных, за исключением цен (котировок), которые являются наблюдаемыми на рынке, а также информация, основанная на подтверждаемых рынком</w:t>
      </w:r>
      <w:proofErr w:type="gramEnd"/>
      <w:r w:rsidR="00D34CBF">
        <w:rPr>
          <w:rFonts w:ascii="Times New Roman" w:hAnsi="Times New Roman" w:cs="Times New Roman"/>
          <w:sz w:val="24"/>
          <w:szCs w:val="24"/>
        </w:rPr>
        <w:t xml:space="preserve"> исходных данных;</w:t>
      </w:r>
    </w:p>
    <w:p w:rsidR="00D34CBF" w:rsidRDefault="00CB447D" w:rsidP="00682908">
      <w:pPr>
        <w:autoSpaceDE w:val="0"/>
        <w:autoSpaceDN w:val="0"/>
        <w:adjustRightInd w:val="0"/>
        <w:spacing w:line="276" w:lineRule="auto"/>
        <w:ind w:left="0" w:firstLine="0"/>
        <w:rPr>
          <w:rFonts w:ascii="Times New Roman" w:hAnsi="Times New Roman" w:cs="Times New Roman"/>
          <w:sz w:val="24"/>
          <w:szCs w:val="24"/>
        </w:rPr>
      </w:pPr>
      <w:r w:rsidRPr="00CB447D">
        <w:rPr>
          <w:rFonts w:ascii="Times New Roman" w:hAnsi="Times New Roman" w:cs="Times New Roman"/>
          <w:color w:val="000000"/>
          <w:sz w:val="24"/>
          <w:szCs w:val="24"/>
        </w:rPr>
        <w:t xml:space="preserve">Уровень 3 – </w:t>
      </w:r>
      <w:r w:rsidR="00D34CBF">
        <w:rPr>
          <w:rFonts w:ascii="Times New Roman" w:hAnsi="Times New Roman" w:cs="Times New Roman"/>
          <w:color w:val="000000"/>
          <w:sz w:val="24"/>
          <w:szCs w:val="24"/>
        </w:rPr>
        <w:t>и</w:t>
      </w:r>
      <w:r w:rsidR="00D34CBF">
        <w:rPr>
          <w:rFonts w:ascii="Times New Roman" w:hAnsi="Times New Roman" w:cs="Times New Roman"/>
          <w:sz w:val="24"/>
          <w:szCs w:val="24"/>
        </w:rPr>
        <w:t>нформация, не основанная на наблюдаемых исходных данных. Уровень применим к большей части нефинансовых активов и обязательств.</w:t>
      </w:r>
    </w:p>
    <w:p w:rsidR="00CB447D" w:rsidRPr="00CB447D" w:rsidRDefault="00D34CBF"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Наибольший п</w:t>
      </w:r>
      <w:r w:rsidR="00CB447D" w:rsidRPr="00CB447D">
        <w:rPr>
          <w:rFonts w:ascii="Times New Roman" w:hAnsi="Times New Roman" w:cs="Times New Roman"/>
          <w:color w:val="000000"/>
          <w:sz w:val="24"/>
          <w:szCs w:val="24"/>
        </w:rPr>
        <w:t xml:space="preserve">риоритет </w:t>
      </w:r>
      <w:r w:rsidR="00F31664">
        <w:rPr>
          <w:rFonts w:ascii="Times New Roman" w:hAnsi="Times New Roman" w:cs="Times New Roman"/>
          <w:color w:val="000000"/>
          <w:sz w:val="24"/>
          <w:szCs w:val="24"/>
        </w:rPr>
        <w:t xml:space="preserve">Банком </w:t>
      </w:r>
      <w:r w:rsidR="00CB447D" w:rsidRPr="00CB447D">
        <w:rPr>
          <w:rFonts w:ascii="Times New Roman" w:hAnsi="Times New Roman" w:cs="Times New Roman"/>
          <w:color w:val="000000"/>
          <w:sz w:val="24"/>
          <w:szCs w:val="24"/>
        </w:rPr>
        <w:t xml:space="preserve">отдается </w:t>
      </w:r>
      <w:r>
        <w:rPr>
          <w:rFonts w:ascii="Times New Roman" w:hAnsi="Times New Roman" w:cs="Times New Roman"/>
          <w:color w:val="000000"/>
          <w:sz w:val="24"/>
          <w:szCs w:val="24"/>
        </w:rPr>
        <w:t xml:space="preserve">исходным данным Уровня 1, </w:t>
      </w:r>
      <w:r w:rsidR="00CB447D" w:rsidRPr="00CB447D">
        <w:rPr>
          <w:rFonts w:ascii="Times New Roman" w:hAnsi="Times New Roman" w:cs="Times New Roman"/>
          <w:color w:val="000000"/>
          <w:sz w:val="24"/>
          <w:szCs w:val="24"/>
        </w:rPr>
        <w:t>а самый н</w:t>
      </w:r>
      <w:r>
        <w:rPr>
          <w:rFonts w:ascii="Times New Roman" w:hAnsi="Times New Roman" w:cs="Times New Roman"/>
          <w:color w:val="000000"/>
          <w:sz w:val="24"/>
          <w:szCs w:val="24"/>
        </w:rPr>
        <w:t>аименьший</w:t>
      </w:r>
      <w:r w:rsidR="00CB447D" w:rsidRPr="00CB44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CB447D" w:rsidRPr="00CB44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 3</w:t>
      </w:r>
      <w:r w:rsidR="00CB447D" w:rsidRPr="00CB447D">
        <w:rPr>
          <w:rFonts w:ascii="Times New Roman" w:hAnsi="Times New Roman" w:cs="Times New Roman"/>
          <w:color w:val="000000"/>
          <w:sz w:val="24"/>
          <w:szCs w:val="24"/>
        </w:rPr>
        <w:t>.</w:t>
      </w:r>
    </w:p>
    <w:p w:rsidR="00CB447D"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1.1</w:t>
      </w:r>
      <w:r w:rsidR="008B0C17">
        <w:rPr>
          <w:rFonts w:ascii="Times New Roman" w:hAnsi="Times New Roman" w:cs="Times New Roman"/>
          <w:color w:val="000000"/>
          <w:sz w:val="24"/>
          <w:szCs w:val="24"/>
        </w:rPr>
        <w:t>3</w:t>
      </w:r>
      <w:r w:rsidRPr="00CB447D">
        <w:rPr>
          <w:rFonts w:ascii="Times New Roman" w:hAnsi="Times New Roman" w:cs="Times New Roman"/>
          <w:color w:val="000000"/>
          <w:sz w:val="24"/>
          <w:szCs w:val="24"/>
        </w:rPr>
        <w:t xml:space="preserve">. Порядок учета </w:t>
      </w:r>
      <w:r w:rsidR="000952B1">
        <w:rPr>
          <w:rFonts w:ascii="Times New Roman" w:hAnsi="Times New Roman" w:cs="Times New Roman"/>
          <w:color w:val="000000"/>
          <w:sz w:val="24"/>
          <w:szCs w:val="24"/>
        </w:rPr>
        <w:t>ПФИ</w:t>
      </w:r>
      <w:r w:rsidRPr="00CB447D">
        <w:rPr>
          <w:rFonts w:ascii="Times New Roman" w:hAnsi="Times New Roman" w:cs="Times New Roman"/>
          <w:color w:val="000000"/>
          <w:sz w:val="24"/>
          <w:szCs w:val="24"/>
        </w:rPr>
        <w:t xml:space="preserve"> опред</w:t>
      </w:r>
      <w:r w:rsidR="00D34CBF">
        <w:rPr>
          <w:rFonts w:ascii="Times New Roman" w:hAnsi="Times New Roman" w:cs="Times New Roman"/>
          <w:color w:val="000000"/>
          <w:sz w:val="24"/>
          <w:szCs w:val="24"/>
        </w:rPr>
        <w:t>еляется Учетной политикой Банка.</w:t>
      </w:r>
    </w:p>
    <w:p w:rsidR="000952B1" w:rsidRDefault="000952B1" w:rsidP="00CB447D">
      <w:pPr>
        <w:autoSpaceDE w:val="0"/>
        <w:autoSpaceDN w:val="0"/>
        <w:adjustRightInd w:val="0"/>
        <w:ind w:left="0" w:firstLine="0"/>
        <w:rPr>
          <w:rFonts w:ascii="Times New Roman" w:hAnsi="Times New Roman" w:cs="Times New Roman"/>
          <w:color w:val="000000"/>
          <w:sz w:val="24"/>
          <w:szCs w:val="24"/>
        </w:rPr>
      </w:pPr>
    </w:p>
    <w:p w:rsidR="00CB447D" w:rsidRPr="001D3974" w:rsidRDefault="00CB447D" w:rsidP="00682908">
      <w:pPr>
        <w:autoSpaceDE w:val="0"/>
        <w:autoSpaceDN w:val="0"/>
        <w:adjustRightInd w:val="0"/>
        <w:spacing w:line="276" w:lineRule="auto"/>
        <w:ind w:left="0" w:firstLine="0"/>
        <w:jc w:val="center"/>
        <w:rPr>
          <w:rFonts w:ascii="Times New Roman" w:hAnsi="Times New Roman" w:cs="Times New Roman"/>
          <w:b/>
          <w:bCs/>
          <w:color w:val="000000"/>
          <w:sz w:val="24"/>
          <w:szCs w:val="24"/>
        </w:rPr>
      </w:pPr>
      <w:r w:rsidRPr="001D3974">
        <w:rPr>
          <w:rFonts w:ascii="Times New Roman" w:hAnsi="Times New Roman" w:cs="Times New Roman"/>
          <w:b/>
          <w:bCs/>
          <w:color w:val="000000"/>
          <w:sz w:val="24"/>
          <w:szCs w:val="24"/>
        </w:rPr>
        <w:t>2. Критерии активности рынка.</w:t>
      </w:r>
    </w:p>
    <w:p w:rsidR="008B0C17" w:rsidRPr="0016791A" w:rsidRDefault="008B0C17" w:rsidP="00682908">
      <w:pPr>
        <w:autoSpaceDE w:val="0"/>
        <w:autoSpaceDN w:val="0"/>
        <w:adjustRightInd w:val="0"/>
        <w:spacing w:line="276" w:lineRule="auto"/>
        <w:ind w:left="0" w:firstLine="0"/>
        <w:jc w:val="center"/>
        <w:rPr>
          <w:rFonts w:ascii="Times New Roman" w:hAnsi="Times New Roman" w:cs="Times New Roman"/>
          <w:bCs/>
          <w:color w:val="000000"/>
          <w:sz w:val="10"/>
          <w:szCs w:val="10"/>
        </w:rPr>
      </w:pPr>
    </w:p>
    <w:p w:rsidR="00CB447D"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 xml:space="preserve">2.1. Справедливая стоимость </w:t>
      </w:r>
      <w:r w:rsidR="002030AB">
        <w:rPr>
          <w:rFonts w:ascii="Times New Roman" w:hAnsi="Times New Roman" w:cs="Times New Roman"/>
          <w:color w:val="000000"/>
          <w:sz w:val="24"/>
          <w:szCs w:val="24"/>
        </w:rPr>
        <w:t>ПФИ</w:t>
      </w:r>
      <w:r w:rsidRPr="00CB447D">
        <w:rPr>
          <w:rFonts w:ascii="Times New Roman" w:hAnsi="Times New Roman" w:cs="Times New Roman"/>
          <w:color w:val="000000"/>
          <w:sz w:val="24"/>
          <w:szCs w:val="24"/>
        </w:rPr>
        <w:t xml:space="preserve"> определяется на основе информации, получаемой с рынка, являющегося для данного </w:t>
      </w:r>
      <w:r w:rsidR="002030AB">
        <w:rPr>
          <w:rFonts w:ascii="Times New Roman" w:hAnsi="Times New Roman" w:cs="Times New Roman"/>
          <w:color w:val="000000"/>
          <w:sz w:val="24"/>
          <w:szCs w:val="24"/>
        </w:rPr>
        <w:t>ПФИ</w:t>
      </w:r>
      <w:r w:rsidRPr="00CB447D">
        <w:rPr>
          <w:rFonts w:ascii="Times New Roman" w:hAnsi="Times New Roman" w:cs="Times New Roman"/>
          <w:color w:val="000000"/>
          <w:sz w:val="24"/>
          <w:szCs w:val="24"/>
        </w:rPr>
        <w:t xml:space="preserve"> активным, то есть так</w:t>
      </w:r>
      <w:r w:rsidR="00D92D38">
        <w:rPr>
          <w:rFonts w:ascii="Times New Roman" w:hAnsi="Times New Roman" w:cs="Times New Roman"/>
          <w:color w:val="000000"/>
          <w:sz w:val="24"/>
          <w:szCs w:val="24"/>
        </w:rPr>
        <w:t>ого</w:t>
      </w:r>
      <w:r w:rsidRPr="00CB447D">
        <w:rPr>
          <w:rFonts w:ascii="Times New Roman" w:hAnsi="Times New Roman" w:cs="Times New Roman"/>
          <w:color w:val="000000"/>
          <w:sz w:val="24"/>
          <w:szCs w:val="24"/>
        </w:rPr>
        <w:t xml:space="preserve"> рынк</w:t>
      </w:r>
      <w:r w:rsidR="00D92D38">
        <w:rPr>
          <w:rFonts w:ascii="Times New Roman" w:hAnsi="Times New Roman" w:cs="Times New Roman"/>
          <w:color w:val="000000"/>
          <w:sz w:val="24"/>
          <w:szCs w:val="24"/>
        </w:rPr>
        <w:t>а</w:t>
      </w:r>
      <w:r w:rsidRPr="00CB447D">
        <w:rPr>
          <w:rFonts w:ascii="Times New Roman" w:hAnsi="Times New Roman" w:cs="Times New Roman"/>
          <w:color w:val="000000"/>
          <w:sz w:val="24"/>
          <w:szCs w:val="24"/>
        </w:rPr>
        <w:t xml:space="preserve">, на котором операции </w:t>
      </w:r>
      <w:proofErr w:type="gramStart"/>
      <w:r w:rsidRPr="00CB447D">
        <w:rPr>
          <w:rFonts w:ascii="Times New Roman" w:hAnsi="Times New Roman" w:cs="Times New Roman"/>
          <w:color w:val="000000"/>
          <w:sz w:val="24"/>
          <w:szCs w:val="24"/>
        </w:rPr>
        <w:t>с</w:t>
      </w:r>
      <w:proofErr w:type="gramEnd"/>
      <w:r w:rsidRPr="00CB447D">
        <w:rPr>
          <w:rFonts w:ascii="Times New Roman" w:hAnsi="Times New Roman" w:cs="Times New Roman"/>
          <w:color w:val="000000"/>
          <w:sz w:val="24"/>
          <w:szCs w:val="24"/>
        </w:rPr>
        <w:t xml:space="preserve"> </w:t>
      </w:r>
      <w:proofErr w:type="gramStart"/>
      <w:r w:rsidRPr="00CB447D">
        <w:rPr>
          <w:rFonts w:ascii="Times New Roman" w:hAnsi="Times New Roman" w:cs="Times New Roman"/>
          <w:color w:val="000000"/>
          <w:sz w:val="24"/>
          <w:szCs w:val="24"/>
        </w:rPr>
        <w:t>данным</w:t>
      </w:r>
      <w:proofErr w:type="gramEnd"/>
      <w:r w:rsidRPr="00CB447D">
        <w:rPr>
          <w:rFonts w:ascii="Times New Roman" w:hAnsi="Times New Roman" w:cs="Times New Roman"/>
          <w:color w:val="000000"/>
          <w:sz w:val="24"/>
          <w:szCs w:val="24"/>
        </w:rPr>
        <w:t xml:space="preserve"> </w:t>
      </w:r>
      <w:r w:rsidR="002030AB">
        <w:rPr>
          <w:rFonts w:ascii="Times New Roman" w:hAnsi="Times New Roman" w:cs="Times New Roman"/>
          <w:color w:val="000000"/>
          <w:sz w:val="24"/>
          <w:szCs w:val="24"/>
        </w:rPr>
        <w:t>ПФИ</w:t>
      </w:r>
      <w:r w:rsidRPr="00CB447D">
        <w:rPr>
          <w:rFonts w:ascii="Times New Roman" w:hAnsi="Times New Roman" w:cs="Times New Roman"/>
          <w:color w:val="000000"/>
          <w:sz w:val="24"/>
          <w:szCs w:val="24"/>
        </w:rPr>
        <w:t xml:space="preserve"> совершаются на регулярной основе и информация о текущих ценах которого является общедоступной.</w:t>
      </w:r>
    </w:p>
    <w:p w:rsidR="00C06021" w:rsidRDefault="00CB447D"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CB447D">
        <w:rPr>
          <w:rFonts w:ascii="Times New Roman" w:hAnsi="Times New Roman" w:cs="Times New Roman"/>
          <w:color w:val="000000"/>
          <w:sz w:val="24"/>
          <w:szCs w:val="24"/>
        </w:rPr>
        <w:t>2.2.</w:t>
      </w:r>
      <w:r w:rsidR="00C06021">
        <w:rPr>
          <w:rFonts w:ascii="Times New Roman" w:hAnsi="Times New Roman" w:cs="Times New Roman"/>
          <w:color w:val="000000"/>
          <w:sz w:val="24"/>
          <w:szCs w:val="24"/>
        </w:rPr>
        <w:t xml:space="preserve"> </w:t>
      </w:r>
      <w:r w:rsidR="00C06021" w:rsidRPr="00CB447D">
        <w:rPr>
          <w:rFonts w:ascii="Times New Roman" w:hAnsi="Times New Roman" w:cs="Times New Roman"/>
          <w:color w:val="000000"/>
          <w:sz w:val="24"/>
          <w:szCs w:val="24"/>
        </w:rPr>
        <w:t xml:space="preserve">Для определения справедливой стоимости ПФИ необходимо определить является рынок по </w:t>
      </w:r>
      <w:r w:rsidR="00B1572C">
        <w:rPr>
          <w:rFonts w:ascii="Times New Roman" w:hAnsi="Times New Roman" w:cs="Times New Roman"/>
          <w:color w:val="000000"/>
          <w:sz w:val="24"/>
          <w:szCs w:val="24"/>
        </w:rPr>
        <w:t xml:space="preserve">данным </w:t>
      </w:r>
      <w:r w:rsidR="007E27D9">
        <w:rPr>
          <w:rFonts w:ascii="Times New Roman" w:hAnsi="Times New Roman" w:cs="Times New Roman"/>
          <w:color w:val="000000"/>
          <w:sz w:val="24"/>
          <w:szCs w:val="24"/>
        </w:rPr>
        <w:t>ПФИ</w:t>
      </w:r>
      <w:r w:rsidR="00C06021" w:rsidRPr="00CB447D">
        <w:rPr>
          <w:rFonts w:ascii="Times New Roman" w:hAnsi="Times New Roman" w:cs="Times New Roman"/>
          <w:color w:val="000000"/>
          <w:sz w:val="24"/>
          <w:szCs w:val="24"/>
        </w:rPr>
        <w:t xml:space="preserve"> активным или неактивным.</w:t>
      </w:r>
      <w:r w:rsidRPr="00CB447D">
        <w:rPr>
          <w:rFonts w:ascii="Times New Roman" w:hAnsi="Times New Roman" w:cs="Times New Roman"/>
          <w:color w:val="000000"/>
          <w:sz w:val="24"/>
          <w:szCs w:val="24"/>
        </w:rPr>
        <w:t xml:space="preserve"> </w:t>
      </w:r>
    </w:p>
    <w:p w:rsidR="00CB447D" w:rsidRPr="00CB447D" w:rsidRDefault="00C06021" w:rsidP="00682908">
      <w:pPr>
        <w:autoSpaceDE w:val="0"/>
        <w:autoSpaceDN w:val="0"/>
        <w:adjustRightInd w:val="0"/>
        <w:spacing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2.3. Для </w:t>
      </w:r>
      <w:proofErr w:type="gramStart"/>
      <w:r w:rsidR="00234538">
        <w:rPr>
          <w:rFonts w:ascii="Times New Roman" w:hAnsi="Times New Roman" w:cs="Times New Roman"/>
          <w:color w:val="000000"/>
          <w:sz w:val="24"/>
          <w:szCs w:val="24"/>
        </w:rPr>
        <w:t>биржевых</w:t>
      </w:r>
      <w:proofErr w:type="gramEnd"/>
      <w:r w:rsidR="002345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ПФИ критериями </w:t>
      </w:r>
      <w:r w:rsidR="00CB447D" w:rsidRPr="00CB447D">
        <w:rPr>
          <w:rFonts w:ascii="Times New Roman" w:hAnsi="Times New Roman" w:cs="Times New Roman"/>
          <w:color w:val="000000"/>
          <w:sz w:val="24"/>
          <w:szCs w:val="24"/>
        </w:rPr>
        <w:t>активного рынка</w:t>
      </w:r>
      <w:r>
        <w:rPr>
          <w:rFonts w:ascii="Times New Roman" w:hAnsi="Times New Roman" w:cs="Times New Roman"/>
          <w:color w:val="000000"/>
          <w:sz w:val="24"/>
          <w:szCs w:val="24"/>
        </w:rPr>
        <w:t xml:space="preserve"> (при одновременном выполнении) являются</w:t>
      </w:r>
      <w:r w:rsidR="00CB447D" w:rsidRPr="00CB447D">
        <w:rPr>
          <w:rFonts w:ascii="Times New Roman" w:hAnsi="Times New Roman" w:cs="Times New Roman"/>
          <w:color w:val="000000"/>
          <w:sz w:val="24"/>
          <w:szCs w:val="24"/>
        </w:rPr>
        <w:t>:</w:t>
      </w:r>
    </w:p>
    <w:p w:rsidR="00C06021" w:rsidRPr="00C06021"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w:t>
      </w:r>
      <w:r w:rsidR="00C06021" w:rsidRPr="00C06021">
        <w:rPr>
          <w:rFonts w:ascii="Times New Roman" w:hAnsi="Times New Roman" w:cs="Times New Roman"/>
          <w:sz w:val="24"/>
          <w:szCs w:val="24"/>
        </w:rPr>
        <w:t xml:space="preserve"> </w:t>
      </w:r>
      <w:r>
        <w:rPr>
          <w:rFonts w:ascii="Times New Roman" w:hAnsi="Times New Roman" w:cs="Times New Roman"/>
          <w:sz w:val="24"/>
          <w:szCs w:val="24"/>
        </w:rPr>
        <w:t>м</w:t>
      </w:r>
      <w:r w:rsidR="00C06021" w:rsidRPr="00C06021">
        <w:rPr>
          <w:rFonts w:ascii="Times New Roman" w:hAnsi="Times New Roman" w:cs="Times New Roman"/>
          <w:sz w:val="24"/>
          <w:szCs w:val="24"/>
        </w:rPr>
        <w:t>етодика заключения, обращения и исполнения данных ПФИ устанавливается</w:t>
      </w:r>
      <w:r w:rsidR="00C06021">
        <w:rPr>
          <w:rFonts w:ascii="Times New Roman" w:hAnsi="Times New Roman" w:cs="Times New Roman"/>
          <w:sz w:val="24"/>
          <w:szCs w:val="24"/>
        </w:rPr>
        <w:t xml:space="preserve"> </w:t>
      </w:r>
      <w:r w:rsidR="00C06021" w:rsidRPr="00C06021">
        <w:rPr>
          <w:rFonts w:ascii="Times New Roman" w:hAnsi="Times New Roman" w:cs="Times New Roman"/>
          <w:sz w:val="24"/>
          <w:szCs w:val="24"/>
        </w:rPr>
        <w:t>организатором торговли, имеющим на это право в соответствии с законодательством</w:t>
      </w:r>
      <w:r w:rsidR="00C06021">
        <w:rPr>
          <w:rFonts w:ascii="Times New Roman" w:hAnsi="Times New Roman" w:cs="Times New Roman"/>
          <w:sz w:val="24"/>
          <w:szCs w:val="24"/>
        </w:rPr>
        <w:t xml:space="preserve"> </w:t>
      </w:r>
      <w:r w:rsidR="00C06021" w:rsidRPr="00C06021">
        <w:rPr>
          <w:rFonts w:ascii="Times New Roman" w:hAnsi="Times New Roman" w:cs="Times New Roman"/>
          <w:sz w:val="24"/>
          <w:szCs w:val="24"/>
        </w:rPr>
        <w:t>Российской Федерации или законодательством иностранных государств (российские или иностранные биржи);</w:t>
      </w:r>
    </w:p>
    <w:p w:rsidR="00C06021" w:rsidRPr="00C06021"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w:t>
      </w:r>
      <w:r w:rsidR="00C06021" w:rsidRPr="00C06021">
        <w:rPr>
          <w:rFonts w:ascii="Times New Roman" w:hAnsi="Times New Roman" w:cs="Times New Roman"/>
          <w:sz w:val="24"/>
          <w:szCs w:val="24"/>
        </w:rPr>
        <w:t xml:space="preserve"> </w:t>
      </w:r>
      <w:r>
        <w:rPr>
          <w:rFonts w:ascii="Times New Roman" w:hAnsi="Times New Roman" w:cs="Times New Roman"/>
          <w:sz w:val="24"/>
          <w:szCs w:val="24"/>
        </w:rPr>
        <w:t>и</w:t>
      </w:r>
      <w:r w:rsidR="00C06021" w:rsidRPr="00C06021">
        <w:rPr>
          <w:rFonts w:ascii="Times New Roman" w:hAnsi="Times New Roman" w:cs="Times New Roman"/>
          <w:sz w:val="24"/>
          <w:szCs w:val="24"/>
        </w:rPr>
        <w:t xml:space="preserve">нформация о ценах ПФИ </w:t>
      </w:r>
      <w:r w:rsidR="00027B84">
        <w:rPr>
          <w:rFonts w:ascii="Times New Roman" w:hAnsi="Times New Roman" w:cs="Times New Roman"/>
          <w:sz w:val="24"/>
          <w:szCs w:val="24"/>
        </w:rPr>
        <w:t xml:space="preserve">является общедоступной, </w:t>
      </w:r>
      <w:r w:rsidR="00C06021" w:rsidRPr="00C06021">
        <w:rPr>
          <w:rFonts w:ascii="Times New Roman" w:hAnsi="Times New Roman" w:cs="Times New Roman"/>
          <w:sz w:val="24"/>
          <w:szCs w:val="24"/>
        </w:rPr>
        <w:t>публикуется в средствах массовой информации (в том числе</w:t>
      </w:r>
      <w:r w:rsidR="00C06021">
        <w:rPr>
          <w:rFonts w:ascii="Times New Roman" w:hAnsi="Times New Roman" w:cs="Times New Roman"/>
          <w:sz w:val="24"/>
          <w:szCs w:val="24"/>
        </w:rPr>
        <w:t xml:space="preserve"> </w:t>
      </w:r>
      <w:r w:rsidR="00C06021" w:rsidRPr="00C06021">
        <w:rPr>
          <w:rFonts w:ascii="Times New Roman" w:hAnsi="Times New Roman" w:cs="Times New Roman"/>
          <w:sz w:val="24"/>
          <w:szCs w:val="24"/>
        </w:rPr>
        <w:t>электронных), либо может быть предоставлена организатором торговли или иным</w:t>
      </w:r>
      <w:r w:rsidR="00C06021">
        <w:rPr>
          <w:rFonts w:ascii="Times New Roman" w:hAnsi="Times New Roman" w:cs="Times New Roman"/>
          <w:sz w:val="24"/>
          <w:szCs w:val="24"/>
        </w:rPr>
        <w:t xml:space="preserve"> </w:t>
      </w:r>
      <w:r w:rsidR="00C06021" w:rsidRPr="00C06021">
        <w:rPr>
          <w:rFonts w:ascii="Times New Roman" w:hAnsi="Times New Roman" w:cs="Times New Roman"/>
          <w:sz w:val="24"/>
          <w:szCs w:val="24"/>
        </w:rPr>
        <w:t>уполномоченным лицом любому заинтересованному лицу;</w:t>
      </w:r>
    </w:p>
    <w:p w:rsidR="00C06021" w:rsidRDefault="00D92D38"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w:t>
      </w:r>
      <w:r w:rsidR="00C06021">
        <w:rPr>
          <w:rFonts w:ascii="Times New Roman" w:hAnsi="Times New Roman" w:cs="Times New Roman"/>
          <w:sz w:val="24"/>
          <w:szCs w:val="24"/>
        </w:rPr>
        <w:t xml:space="preserve"> </w:t>
      </w:r>
      <w:r>
        <w:rPr>
          <w:rFonts w:ascii="Times New Roman" w:hAnsi="Times New Roman" w:cs="Times New Roman"/>
          <w:sz w:val="24"/>
          <w:szCs w:val="24"/>
        </w:rPr>
        <w:t>о</w:t>
      </w:r>
      <w:r w:rsidR="00C06021" w:rsidRPr="00C06021">
        <w:rPr>
          <w:rFonts w:ascii="Times New Roman" w:hAnsi="Times New Roman" w:cs="Times New Roman"/>
          <w:sz w:val="24"/>
          <w:szCs w:val="24"/>
        </w:rPr>
        <w:t>перации с данными ПФИ совершаются на регулярной основе. Под регулярностью</w:t>
      </w:r>
      <w:r w:rsidR="00C06021">
        <w:rPr>
          <w:rFonts w:ascii="Times New Roman" w:hAnsi="Times New Roman" w:cs="Times New Roman"/>
          <w:sz w:val="24"/>
          <w:szCs w:val="24"/>
        </w:rPr>
        <w:t xml:space="preserve"> </w:t>
      </w:r>
      <w:r w:rsidR="00C06021" w:rsidRPr="00C06021">
        <w:rPr>
          <w:rFonts w:ascii="Times New Roman" w:hAnsi="Times New Roman" w:cs="Times New Roman"/>
          <w:sz w:val="24"/>
          <w:szCs w:val="24"/>
        </w:rPr>
        <w:t xml:space="preserve">совершения операции понимается осуществление </w:t>
      </w:r>
      <w:r w:rsidR="00027B84">
        <w:rPr>
          <w:rFonts w:ascii="Times New Roman" w:hAnsi="Times New Roman" w:cs="Times New Roman"/>
          <w:sz w:val="24"/>
          <w:szCs w:val="24"/>
        </w:rPr>
        <w:t>не менее 10 сделок</w:t>
      </w:r>
      <w:r w:rsidR="00C06021" w:rsidRPr="00C06021">
        <w:rPr>
          <w:rFonts w:ascii="Times New Roman" w:hAnsi="Times New Roman" w:cs="Times New Roman"/>
          <w:sz w:val="24"/>
          <w:szCs w:val="24"/>
        </w:rPr>
        <w:t xml:space="preserve"> </w:t>
      </w:r>
      <w:proofErr w:type="gramStart"/>
      <w:r w:rsidR="00C06021" w:rsidRPr="00C06021">
        <w:rPr>
          <w:rFonts w:ascii="Times New Roman" w:hAnsi="Times New Roman" w:cs="Times New Roman"/>
          <w:sz w:val="24"/>
          <w:szCs w:val="24"/>
        </w:rPr>
        <w:t>с</w:t>
      </w:r>
      <w:proofErr w:type="gramEnd"/>
      <w:r w:rsidR="00C06021" w:rsidRPr="00C06021">
        <w:rPr>
          <w:rFonts w:ascii="Times New Roman" w:hAnsi="Times New Roman" w:cs="Times New Roman"/>
          <w:sz w:val="24"/>
          <w:szCs w:val="24"/>
        </w:rPr>
        <w:t xml:space="preserve"> </w:t>
      </w:r>
      <w:proofErr w:type="gramStart"/>
      <w:r w:rsidR="00C06021" w:rsidRPr="00C06021">
        <w:rPr>
          <w:rFonts w:ascii="Times New Roman" w:hAnsi="Times New Roman" w:cs="Times New Roman"/>
          <w:sz w:val="24"/>
          <w:szCs w:val="24"/>
        </w:rPr>
        <w:t>данным</w:t>
      </w:r>
      <w:proofErr w:type="gramEnd"/>
      <w:r w:rsidR="00C06021" w:rsidRPr="00C06021">
        <w:rPr>
          <w:rFonts w:ascii="Times New Roman" w:hAnsi="Times New Roman" w:cs="Times New Roman"/>
          <w:sz w:val="24"/>
          <w:szCs w:val="24"/>
        </w:rPr>
        <w:t xml:space="preserve"> ПФИ</w:t>
      </w:r>
      <w:r w:rsidR="00C06021">
        <w:rPr>
          <w:rFonts w:ascii="Times New Roman" w:hAnsi="Times New Roman" w:cs="Times New Roman"/>
          <w:sz w:val="24"/>
          <w:szCs w:val="24"/>
        </w:rPr>
        <w:t xml:space="preserve"> </w:t>
      </w:r>
      <w:r w:rsidR="00C06021" w:rsidRPr="00C06021">
        <w:rPr>
          <w:rFonts w:ascii="Times New Roman" w:hAnsi="Times New Roman" w:cs="Times New Roman"/>
          <w:sz w:val="24"/>
          <w:szCs w:val="24"/>
        </w:rPr>
        <w:t xml:space="preserve">за </w:t>
      </w:r>
      <w:r w:rsidR="00C06021" w:rsidRPr="002844BB">
        <w:rPr>
          <w:rFonts w:ascii="Times New Roman" w:hAnsi="Times New Roman" w:cs="Times New Roman"/>
          <w:sz w:val="24"/>
          <w:szCs w:val="24"/>
        </w:rPr>
        <w:t>последни</w:t>
      </w:r>
      <w:r w:rsidR="00BB630B">
        <w:rPr>
          <w:rFonts w:ascii="Times New Roman" w:hAnsi="Times New Roman" w:cs="Times New Roman"/>
          <w:sz w:val="24"/>
          <w:szCs w:val="24"/>
        </w:rPr>
        <w:t>е</w:t>
      </w:r>
      <w:r w:rsidR="00C06021" w:rsidRPr="002844BB">
        <w:rPr>
          <w:rFonts w:ascii="Times New Roman" w:hAnsi="Times New Roman" w:cs="Times New Roman"/>
          <w:sz w:val="24"/>
          <w:szCs w:val="24"/>
        </w:rPr>
        <w:t xml:space="preserve"> </w:t>
      </w:r>
      <w:r w:rsidR="00BB630B">
        <w:rPr>
          <w:rFonts w:ascii="Times New Roman" w:hAnsi="Times New Roman" w:cs="Times New Roman"/>
          <w:sz w:val="24"/>
          <w:szCs w:val="24"/>
        </w:rPr>
        <w:t xml:space="preserve">30 (Тридцать) </w:t>
      </w:r>
      <w:r w:rsidR="00C06021" w:rsidRPr="002844BB">
        <w:rPr>
          <w:rFonts w:ascii="Times New Roman" w:hAnsi="Times New Roman" w:cs="Times New Roman"/>
          <w:sz w:val="24"/>
          <w:szCs w:val="24"/>
        </w:rPr>
        <w:t>календарны</w:t>
      </w:r>
      <w:r w:rsidR="00BB630B">
        <w:rPr>
          <w:rFonts w:ascii="Times New Roman" w:hAnsi="Times New Roman" w:cs="Times New Roman"/>
          <w:sz w:val="24"/>
          <w:szCs w:val="24"/>
        </w:rPr>
        <w:t>х</w:t>
      </w:r>
      <w:r w:rsidR="00C06021" w:rsidRPr="002844BB">
        <w:rPr>
          <w:rFonts w:ascii="Times New Roman" w:hAnsi="Times New Roman" w:cs="Times New Roman"/>
          <w:sz w:val="24"/>
          <w:szCs w:val="24"/>
        </w:rPr>
        <w:t xml:space="preserve"> </w:t>
      </w:r>
      <w:r w:rsidR="00BB630B">
        <w:rPr>
          <w:rFonts w:ascii="Times New Roman" w:hAnsi="Times New Roman" w:cs="Times New Roman"/>
          <w:sz w:val="24"/>
          <w:szCs w:val="24"/>
        </w:rPr>
        <w:t>дней</w:t>
      </w:r>
      <w:r w:rsidR="00027B84">
        <w:rPr>
          <w:rFonts w:ascii="Times New Roman" w:hAnsi="Times New Roman" w:cs="Times New Roman"/>
          <w:sz w:val="24"/>
          <w:szCs w:val="24"/>
        </w:rPr>
        <w:t>;</w:t>
      </w:r>
    </w:p>
    <w:p w:rsidR="00027B84" w:rsidRPr="002844BB" w:rsidRDefault="00027B84"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объем торгов с данными ПФИ за последние 30 (Тридцать) календарных дней не менее эквивалента 1 </w:t>
      </w:r>
      <w:r w:rsidRPr="00953A98">
        <w:rPr>
          <w:rFonts w:ascii="Times New Roman" w:hAnsi="Times New Roman" w:cs="Times New Roman"/>
          <w:sz w:val="24"/>
          <w:szCs w:val="24"/>
        </w:rPr>
        <w:t>млн.</w:t>
      </w:r>
      <w:r>
        <w:rPr>
          <w:rFonts w:ascii="Times New Roman" w:hAnsi="Times New Roman" w:cs="Times New Roman"/>
          <w:sz w:val="24"/>
          <w:szCs w:val="24"/>
        </w:rPr>
        <w:t xml:space="preserve"> </w:t>
      </w:r>
      <w:r w:rsidRPr="00953A98">
        <w:rPr>
          <w:rFonts w:ascii="Times New Roman" w:hAnsi="Times New Roman" w:cs="Times New Roman"/>
          <w:sz w:val="24"/>
          <w:szCs w:val="24"/>
        </w:rPr>
        <w:t>долларов США</w:t>
      </w:r>
      <w:r>
        <w:rPr>
          <w:rFonts w:ascii="Times New Roman" w:hAnsi="Times New Roman" w:cs="Times New Roman"/>
          <w:sz w:val="24"/>
          <w:szCs w:val="24"/>
        </w:rPr>
        <w:t xml:space="preserve">.   </w:t>
      </w:r>
    </w:p>
    <w:p w:rsidR="00234538" w:rsidRPr="002844BB" w:rsidRDefault="00234538" w:rsidP="007E27D9">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 xml:space="preserve">Для </w:t>
      </w:r>
      <w:proofErr w:type="gramStart"/>
      <w:r w:rsidRPr="002844BB">
        <w:rPr>
          <w:rFonts w:ascii="Times New Roman" w:hAnsi="Times New Roman" w:cs="Times New Roman"/>
          <w:sz w:val="24"/>
          <w:szCs w:val="24"/>
        </w:rPr>
        <w:t>внебиржевых</w:t>
      </w:r>
      <w:proofErr w:type="gramEnd"/>
      <w:r w:rsidRPr="002844BB">
        <w:rPr>
          <w:rFonts w:ascii="Times New Roman" w:hAnsi="Times New Roman" w:cs="Times New Roman"/>
          <w:sz w:val="24"/>
          <w:szCs w:val="24"/>
        </w:rPr>
        <w:t xml:space="preserve"> ПФИ критериями активного рынка являются:</w:t>
      </w:r>
    </w:p>
    <w:p w:rsidR="00023438" w:rsidRDefault="00234538" w:rsidP="00F83B4F">
      <w:pPr>
        <w:autoSpaceDE w:val="0"/>
        <w:autoSpaceDN w:val="0"/>
        <w:adjustRightInd w:val="0"/>
        <w:spacing w:line="276" w:lineRule="auto"/>
        <w:ind w:left="0" w:firstLine="0"/>
        <w:rPr>
          <w:rFonts w:ascii="Times New Roman" w:hAnsi="Times New Roman" w:cs="Times New Roman"/>
          <w:sz w:val="24"/>
          <w:szCs w:val="24"/>
        </w:rPr>
      </w:pPr>
      <w:r w:rsidRPr="002844BB">
        <w:rPr>
          <w:rFonts w:ascii="Times New Roman" w:hAnsi="Times New Roman" w:cs="Times New Roman"/>
          <w:sz w:val="24"/>
          <w:szCs w:val="24"/>
        </w:rPr>
        <w:t>– наличие активного рынка по базовому активу ПФИ</w:t>
      </w:r>
      <w:r w:rsidR="00C15DAF" w:rsidRPr="002844BB">
        <w:rPr>
          <w:rFonts w:ascii="Times New Roman" w:hAnsi="Times New Roman" w:cs="Times New Roman"/>
          <w:sz w:val="24"/>
          <w:szCs w:val="24"/>
        </w:rPr>
        <w:t xml:space="preserve"> и иным </w:t>
      </w:r>
      <w:proofErr w:type="spellStart"/>
      <w:proofErr w:type="gramStart"/>
      <w:r w:rsidR="00C15DAF" w:rsidRPr="002844BB">
        <w:rPr>
          <w:rFonts w:ascii="Times New Roman" w:hAnsi="Times New Roman" w:cs="Times New Roman"/>
          <w:sz w:val="24"/>
          <w:szCs w:val="24"/>
        </w:rPr>
        <w:t>риск-факторам</w:t>
      </w:r>
      <w:proofErr w:type="spellEnd"/>
      <w:proofErr w:type="gramEnd"/>
      <w:r w:rsidR="00C15DAF" w:rsidRPr="002844BB">
        <w:rPr>
          <w:rFonts w:ascii="Times New Roman" w:hAnsi="Times New Roman" w:cs="Times New Roman"/>
          <w:sz w:val="24"/>
          <w:szCs w:val="24"/>
        </w:rPr>
        <w:t xml:space="preserve"> (курсы валют, процентные ставки, </w:t>
      </w:r>
      <w:proofErr w:type="spellStart"/>
      <w:r w:rsidR="00C15DAF" w:rsidRPr="002844BB">
        <w:rPr>
          <w:rFonts w:ascii="Times New Roman" w:hAnsi="Times New Roman" w:cs="Times New Roman"/>
          <w:sz w:val="24"/>
          <w:szCs w:val="24"/>
        </w:rPr>
        <w:t>волатильность</w:t>
      </w:r>
      <w:proofErr w:type="spellEnd"/>
      <w:r w:rsidR="004452B6">
        <w:rPr>
          <w:rFonts w:ascii="Times New Roman" w:hAnsi="Times New Roman" w:cs="Times New Roman"/>
          <w:sz w:val="24"/>
          <w:szCs w:val="24"/>
        </w:rPr>
        <w:t xml:space="preserve">, </w:t>
      </w:r>
      <w:r w:rsidR="00C15DAF" w:rsidRPr="002844BB">
        <w:rPr>
          <w:rFonts w:ascii="Times New Roman" w:hAnsi="Times New Roman" w:cs="Times New Roman"/>
          <w:sz w:val="24"/>
          <w:szCs w:val="24"/>
        </w:rPr>
        <w:t>и</w:t>
      </w:r>
      <w:r w:rsidR="004452B6">
        <w:rPr>
          <w:rFonts w:ascii="Times New Roman" w:hAnsi="Times New Roman" w:cs="Times New Roman"/>
          <w:sz w:val="24"/>
          <w:szCs w:val="24"/>
        </w:rPr>
        <w:t>ные</w:t>
      </w:r>
      <w:r w:rsidR="00C15DAF" w:rsidRPr="002844BB">
        <w:rPr>
          <w:rFonts w:ascii="Times New Roman" w:hAnsi="Times New Roman" w:cs="Times New Roman"/>
          <w:sz w:val="24"/>
          <w:szCs w:val="24"/>
        </w:rPr>
        <w:t xml:space="preserve"> </w:t>
      </w:r>
      <w:r w:rsidR="004452B6">
        <w:rPr>
          <w:rFonts w:ascii="Times New Roman" w:hAnsi="Times New Roman" w:cs="Times New Roman"/>
          <w:sz w:val="24"/>
          <w:szCs w:val="24"/>
        </w:rPr>
        <w:t>аналогичные показатели</w:t>
      </w:r>
      <w:r w:rsidR="00C15DAF" w:rsidRPr="002844BB">
        <w:rPr>
          <w:rFonts w:ascii="Times New Roman" w:hAnsi="Times New Roman" w:cs="Times New Roman"/>
          <w:sz w:val="24"/>
          <w:szCs w:val="24"/>
        </w:rPr>
        <w:t>), влияющим на справедливую стоимость ПФИ</w:t>
      </w:r>
      <w:r w:rsidR="00023438">
        <w:rPr>
          <w:rFonts w:ascii="Times New Roman" w:hAnsi="Times New Roman" w:cs="Times New Roman"/>
          <w:sz w:val="24"/>
          <w:szCs w:val="24"/>
        </w:rPr>
        <w:t>.</w:t>
      </w:r>
    </w:p>
    <w:p w:rsidR="00C54FBF" w:rsidRDefault="00AF359C" w:rsidP="004848EF">
      <w:pPr>
        <w:autoSpaceDE w:val="0"/>
        <w:autoSpaceDN w:val="0"/>
        <w:adjustRightInd w:val="0"/>
        <w:spacing w:line="276" w:lineRule="auto"/>
        <w:ind w:left="0" w:firstLine="540"/>
        <w:rPr>
          <w:rFonts w:ascii="Times New Roman" w:hAnsi="Times New Roman" w:cs="Times New Roman"/>
          <w:sz w:val="24"/>
          <w:szCs w:val="24"/>
        </w:rPr>
      </w:pPr>
      <w:r>
        <w:rPr>
          <w:rFonts w:ascii="Times New Roman" w:hAnsi="Times New Roman" w:cs="Times New Roman"/>
          <w:sz w:val="24"/>
          <w:szCs w:val="24"/>
        </w:rPr>
        <w:t xml:space="preserve">        Базовым</w:t>
      </w:r>
      <w:r w:rsidR="00C54FBF">
        <w:rPr>
          <w:rFonts w:ascii="Times New Roman" w:hAnsi="Times New Roman" w:cs="Times New Roman"/>
          <w:sz w:val="24"/>
          <w:szCs w:val="24"/>
        </w:rPr>
        <w:t xml:space="preserve"> активом</w:t>
      </w:r>
      <w:r>
        <w:rPr>
          <w:rFonts w:ascii="Times New Roman" w:hAnsi="Times New Roman" w:cs="Times New Roman"/>
          <w:sz w:val="24"/>
          <w:szCs w:val="24"/>
        </w:rPr>
        <w:t xml:space="preserve"> ПФИ </w:t>
      </w:r>
      <w:r w:rsidR="00C54FBF">
        <w:rPr>
          <w:rFonts w:ascii="Times New Roman" w:hAnsi="Times New Roman" w:cs="Times New Roman"/>
          <w:sz w:val="24"/>
          <w:szCs w:val="24"/>
        </w:rPr>
        <w:t xml:space="preserve">признаются </w:t>
      </w:r>
      <w:r>
        <w:rPr>
          <w:rFonts w:ascii="Times New Roman" w:hAnsi="Times New Roman" w:cs="Times New Roman"/>
          <w:sz w:val="24"/>
          <w:szCs w:val="24"/>
        </w:rPr>
        <w:t xml:space="preserve">ценные бумаги, товары, валюта, процентные ставки, уровень инфляции, официальная статистическая информация, договоры, являющиеся ПФИ, </w:t>
      </w:r>
      <w:r w:rsidR="00C54FBF">
        <w:rPr>
          <w:rFonts w:ascii="Times New Roman" w:hAnsi="Times New Roman" w:cs="Times New Roman"/>
          <w:sz w:val="24"/>
          <w:szCs w:val="24"/>
        </w:rPr>
        <w:t xml:space="preserve">другие показатели, обстоятельства или рассчитываемые на основании различных показателей </w:t>
      </w:r>
      <w:r>
        <w:rPr>
          <w:rFonts w:ascii="Times New Roman" w:hAnsi="Times New Roman" w:cs="Times New Roman"/>
          <w:sz w:val="24"/>
          <w:szCs w:val="24"/>
        </w:rPr>
        <w:t xml:space="preserve">значения, </w:t>
      </w:r>
      <w:r w:rsidR="00C54FBF">
        <w:rPr>
          <w:rFonts w:ascii="Times New Roman" w:hAnsi="Times New Roman" w:cs="Times New Roman"/>
          <w:sz w:val="24"/>
          <w:szCs w:val="24"/>
        </w:rPr>
        <w:t>от которых зависят обязательства стороны или сторон договора, являющегося ПФИ.</w:t>
      </w:r>
    </w:p>
    <w:p w:rsidR="00027B84" w:rsidRDefault="00027B84">
      <w:pPr>
        <w:autoSpaceDE w:val="0"/>
        <w:autoSpaceDN w:val="0"/>
        <w:adjustRightInd w:val="0"/>
        <w:spacing w:line="276" w:lineRule="auto"/>
        <w:ind w:left="0" w:firstLine="1134"/>
        <w:rPr>
          <w:rFonts w:ascii="Times New Roman" w:hAnsi="Times New Roman" w:cs="Times New Roman"/>
          <w:sz w:val="24"/>
          <w:szCs w:val="24"/>
        </w:rPr>
      </w:pPr>
      <w:r>
        <w:rPr>
          <w:rFonts w:ascii="Times New Roman" w:hAnsi="Times New Roman" w:cs="Times New Roman"/>
          <w:sz w:val="24"/>
          <w:szCs w:val="24"/>
        </w:rPr>
        <w:t xml:space="preserve">Для определения активности рынка по ПФИ, базовым активом которых выступают договоры, являющиеся ПФИ, применяются критерии, указанные в настоящем пункте Методики. </w:t>
      </w:r>
    </w:p>
    <w:p w:rsidR="00B33E37" w:rsidRDefault="00C54FBF">
      <w:pPr>
        <w:autoSpaceDE w:val="0"/>
        <w:autoSpaceDN w:val="0"/>
        <w:adjustRightInd w:val="0"/>
        <w:spacing w:line="276" w:lineRule="auto"/>
        <w:ind w:left="0" w:firstLine="1134"/>
        <w:rPr>
          <w:rFonts w:ascii="Times New Roman" w:hAnsi="Times New Roman" w:cs="Times New Roman"/>
          <w:sz w:val="24"/>
          <w:szCs w:val="24"/>
        </w:rPr>
      </w:pPr>
      <w:r>
        <w:rPr>
          <w:rFonts w:ascii="Times New Roman" w:hAnsi="Times New Roman" w:cs="Times New Roman"/>
          <w:sz w:val="24"/>
          <w:szCs w:val="24"/>
        </w:rPr>
        <w:t xml:space="preserve">Критериями для отнесения рынка </w:t>
      </w:r>
      <w:r w:rsidR="00027B84">
        <w:rPr>
          <w:rFonts w:ascii="Times New Roman" w:hAnsi="Times New Roman" w:cs="Times New Roman"/>
          <w:sz w:val="24"/>
          <w:szCs w:val="24"/>
        </w:rPr>
        <w:t xml:space="preserve">к </w:t>
      </w:r>
      <w:proofErr w:type="gramStart"/>
      <w:r w:rsidR="00027B84">
        <w:rPr>
          <w:rFonts w:ascii="Times New Roman" w:hAnsi="Times New Roman" w:cs="Times New Roman"/>
          <w:sz w:val="24"/>
          <w:szCs w:val="24"/>
        </w:rPr>
        <w:t>активному</w:t>
      </w:r>
      <w:proofErr w:type="gramEnd"/>
      <w:r w:rsidR="00027B84">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027B84">
        <w:rPr>
          <w:rFonts w:ascii="Times New Roman" w:hAnsi="Times New Roman" w:cs="Times New Roman"/>
          <w:sz w:val="24"/>
          <w:szCs w:val="24"/>
        </w:rPr>
        <w:t xml:space="preserve">остальным </w:t>
      </w:r>
      <w:r>
        <w:rPr>
          <w:rFonts w:ascii="Times New Roman" w:hAnsi="Times New Roman" w:cs="Times New Roman"/>
          <w:sz w:val="24"/>
          <w:szCs w:val="24"/>
        </w:rPr>
        <w:t>финансов</w:t>
      </w:r>
      <w:r w:rsidR="00027B84">
        <w:rPr>
          <w:rFonts w:ascii="Times New Roman" w:hAnsi="Times New Roman" w:cs="Times New Roman"/>
          <w:sz w:val="24"/>
          <w:szCs w:val="24"/>
        </w:rPr>
        <w:t>ым</w:t>
      </w:r>
      <w:r>
        <w:rPr>
          <w:rFonts w:ascii="Times New Roman" w:hAnsi="Times New Roman" w:cs="Times New Roman"/>
          <w:sz w:val="24"/>
          <w:szCs w:val="24"/>
        </w:rPr>
        <w:t xml:space="preserve"> инструмент</w:t>
      </w:r>
      <w:r w:rsidR="00027B84">
        <w:rPr>
          <w:rFonts w:ascii="Times New Roman" w:hAnsi="Times New Roman" w:cs="Times New Roman"/>
          <w:sz w:val="24"/>
          <w:szCs w:val="24"/>
        </w:rPr>
        <w:t>ам</w:t>
      </w:r>
      <w:r>
        <w:rPr>
          <w:rFonts w:ascii="Times New Roman" w:hAnsi="Times New Roman" w:cs="Times New Roman"/>
          <w:sz w:val="24"/>
          <w:szCs w:val="24"/>
        </w:rPr>
        <w:t xml:space="preserve">, </w:t>
      </w:r>
      <w:r w:rsidR="00027B84">
        <w:rPr>
          <w:rFonts w:ascii="Times New Roman" w:hAnsi="Times New Roman" w:cs="Times New Roman"/>
          <w:sz w:val="24"/>
          <w:szCs w:val="24"/>
        </w:rPr>
        <w:t>являющимся</w:t>
      </w:r>
      <w:r>
        <w:rPr>
          <w:rFonts w:ascii="Times New Roman" w:hAnsi="Times New Roman" w:cs="Times New Roman"/>
          <w:sz w:val="24"/>
          <w:szCs w:val="24"/>
        </w:rPr>
        <w:t xml:space="preserve"> базовым активом ПФИ, являются</w:t>
      </w:r>
      <w:r w:rsidR="00953A98">
        <w:rPr>
          <w:rFonts w:ascii="Times New Roman" w:hAnsi="Times New Roman" w:cs="Times New Roman"/>
          <w:sz w:val="24"/>
          <w:szCs w:val="24"/>
        </w:rPr>
        <w:t>:</w:t>
      </w:r>
    </w:p>
    <w:p w:rsidR="002259F3" w:rsidRPr="006B6FE0" w:rsidRDefault="006B6FE0" w:rsidP="004848EF">
      <w:pPr>
        <w:pStyle w:val="a3"/>
        <w:numPr>
          <w:ilvl w:val="0"/>
          <w:numId w:val="6"/>
        </w:numPr>
        <w:autoSpaceDE w:val="0"/>
        <w:autoSpaceDN w:val="0"/>
        <w:adjustRightInd w:val="0"/>
        <w:spacing w:line="276" w:lineRule="auto"/>
        <w:ind w:left="1276"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3B4F">
        <w:rPr>
          <w:rFonts w:ascii="Times New Roman" w:hAnsi="Times New Roman" w:cs="Times New Roman"/>
          <w:color w:val="000000"/>
          <w:sz w:val="24"/>
          <w:szCs w:val="24"/>
        </w:rPr>
        <w:t>П</w:t>
      </w:r>
      <w:r w:rsidR="002259F3" w:rsidRPr="006B6FE0">
        <w:rPr>
          <w:rFonts w:ascii="Times New Roman" w:hAnsi="Times New Roman" w:cs="Times New Roman"/>
          <w:color w:val="000000"/>
          <w:sz w:val="24"/>
          <w:szCs w:val="24"/>
        </w:rPr>
        <w:t xml:space="preserve">о ценным бумагам, обращающимся на российских фондовых биржах:   </w:t>
      </w:r>
    </w:p>
    <w:p w:rsidR="002259F3" w:rsidRDefault="002259F3" w:rsidP="004848EF">
      <w:pPr>
        <w:autoSpaceDE w:val="0"/>
        <w:autoSpaceDN w:val="0"/>
        <w:adjustRightInd w:val="0"/>
        <w:spacing w:line="276" w:lineRule="auto"/>
        <w:ind w:left="0" w:firstLine="1134"/>
        <w:rPr>
          <w:rFonts w:ascii="Times New Roman" w:hAnsi="Times New Roman" w:cs="Times New Roman"/>
          <w:color w:val="000000"/>
          <w:sz w:val="24"/>
          <w:szCs w:val="24"/>
        </w:rPr>
      </w:pPr>
      <w:r w:rsidRPr="002844BB">
        <w:rPr>
          <w:rFonts w:ascii="Times New Roman" w:hAnsi="Times New Roman" w:cs="Times New Roman"/>
          <w:sz w:val="24"/>
          <w:szCs w:val="24"/>
        </w:rPr>
        <w:t>–</w:t>
      </w:r>
      <w:r w:rsidRPr="00FF1CE8">
        <w:rPr>
          <w:rFonts w:ascii="Times New Roman" w:hAnsi="Times New Roman" w:cs="Times New Roman"/>
          <w:sz w:val="24"/>
          <w:szCs w:val="24"/>
        </w:rPr>
        <w:t xml:space="preserve"> </w:t>
      </w:r>
      <w:r w:rsidRPr="002259F3">
        <w:rPr>
          <w:rFonts w:ascii="Times New Roman" w:hAnsi="Times New Roman" w:cs="Times New Roman"/>
          <w:color w:val="000000"/>
          <w:sz w:val="24"/>
          <w:szCs w:val="24"/>
        </w:rPr>
        <w:t xml:space="preserve">информация о котировках доступна в </w:t>
      </w:r>
      <w:proofErr w:type="gramStart"/>
      <w:r w:rsidRPr="002259F3">
        <w:rPr>
          <w:rFonts w:ascii="Times New Roman" w:hAnsi="Times New Roman" w:cs="Times New Roman"/>
          <w:color w:val="000000"/>
          <w:sz w:val="24"/>
          <w:szCs w:val="24"/>
        </w:rPr>
        <w:t>базах</w:t>
      </w:r>
      <w:proofErr w:type="gramEnd"/>
      <w:r w:rsidRPr="002259F3">
        <w:rPr>
          <w:rFonts w:ascii="Times New Roman" w:hAnsi="Times New Roman" w:cs="Times New Roman"/>
          <w:color w:val="000000"/>
          <w:sz w:val="24"/>
          <w:szCs w:val="24"/>
        </w:rPr>
        <w:t xml:space="preserve"> данных </w:t>
      </w:r>
      <w:r w:rsidRPr="00C06021">
        <w:rPr>
          <w:rFonts w:ascii="Times New Roman" w:hAnsi="Times New Roman" w:cs="Times New Roman"/>
          <w:sz w:val="24"/>
          <w:szCs w:val="24"/>
        </w:rPr>
        <w:t>(в том числе</w:t>
      </w:r>
      <w:r>
        <w:rPr>
          <w:rFonts w:ascii="Times New Roman" w:hAnsi="Times New Roman" w:cs="Times New Roman"/>
          <w:sz w:val="24"/>
          <w:szCs w:val="24"/>
        </w:rPr>
        <w:t xml:space="preserve"> </w:t>
      </w:r>
      <w:r w:rsidRPr="00C06021">
        <w:rPr>
          <w:rFonts w:ascii="Times New Roman" w:hAnsi="Times New Roman" w:cs="Times New Roman"/>
          <w:sz w:val="24"/>
          <w:szCs w:val="24"/>
        </w:rPr>
        <w:t>электронных)</w:t>
      </w:r>
      <w:r>
        <w:rPr>
          <w:rFonts w:ascii="Times New Roman" w:hAnsi="Times New Roman" w:cs="Times New Roman"/>
          <w:color w:val="000000"/>
          <w:sz w:val="24"/>
          <w:szCs w:val="24"/>
        </w:rPr>
        <w:t xml:space="preserve">, </w:t>
      </w:r>
      <w:r w:rsidRPr="002259F3">
        <w:rPr>
          <w:rFonts w:ascii="Times New Roman" w:hAnsi="Times New Roman" w:cs="Times New Roman"/>
          <w:color w:val="000000"/>
          <w:sz w:val="24"/>
          <w:szCs w:val="24"/>
        </w:rPr>
        <w:t xml:space="preserve">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 </w:t>
      </w:r>
    </w:p>
    <w:p w:rsidR="002259F3" w:rsidRDefault="002259F3" w:rsidP="004848EF">
      <w:pPr>
        <w:autoSpaceDE w:val="0"/>
        <w:autoSpaceDN w:val="0"/>
        <w:adjustRightInd w:val="0"/>
        <w:spacing w:line="276" w:lineRule="auto"/>
        <w:ind w:left="0" w:firstLine="1134"/>
        <w:rPr>
          <w:rFonts w:ascii="Times New Roman" w:hAnsi="Times New Roman" w:cs="Times New Roman"/>
          <w:color w:val="000000"/>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w:t>
      </w:r>
      <w:r w:rsidRPr="002259F3">
        <w:rPr>
          <w:rFonts w:ascii="Times New Roman" w:hAnsi="Times New Roman" w:cs="Times New Roman"/>
          <w:color w:val="000000"/>
          <w:sz w:val="24"/>
          <w:szCs w:val="24"/>
        </w:rPr>
        <w:t>наличие по ценной бумаге на конец дня рыночной цены, определяемой организатором торгов</w:t>
      </w:r>
      <w:r w:rsidR="00F83B4F">
        <w:rPr>
          <w:rFonts w:ascii="Times New Roman" w:hAnsi="Times New Roman" w:cs="Times New Roman"/>
          <w:color w:val="000000"/>
          <w:sz w:val="24"/>
          <w:szCs w:val="24"/>
        </w:rPr>
        <w:t>ли</w:t>
      </w:r>
      <w:r w:rsidRPr="002259F3">
        <w:rPr>
          <w:rFonts w:ascii="Times New Roman" w:hAnsi="Times New Roman" w:cs="Times New Roman"/>
          <w:color w:val="000000"/>
          <w:sz w:val="24"/>
          <w:szCs w:val="24"/>
        </w:rPr>
        <w:t xml:space="preserve"> в соответствии с требованиями </w:t>
      </w:r>
      <w:r w:rsidR="00900FD8">
        <w:rPr>
          <w:rFonts w:ascii="Times New Roman" w:hAnsi="Times New Roman" w:cs="Times New Roman"/>
          <w:color w:val="000000"/>
          <w:sz w:val="24"/>
          <w:szCs w:val="24"/>
        </w:rPr>
        <w:t>Банка России</w:t>
      </w:r>
      <w:r w:rsidRPr="002259F3">
        <w:rPr>
          <w:rFonts w:ascii="Times New Roman" w:hAnsi="Times New Roman" w:cs="Times New Roman"/>
          <w:color w:val="000000"/>
          <w:sz w:val="24"/>
          <w:szCs w:val="24"/>
        </w:rPr>
        <w:t xml:space="preserve">, и/или </w:t>
      </w:r>
    </w:p>
    <w:p w:rsidR="002259F3" w:rsidRPr="002259F3" w:rsidRDefault="002259F3" w:rsidP="004848EF">
      <w:pPr>
        <w:autoSpaceDE w:val="0"/>
        <w:autoSpaceDN w:val="0"/>
        <w:adjustRightInd w:val="0"/>
        <w:spacing w:line="276" w:lineRule="auto"/>
        <w:ind w:left="0" w:firstLine="1134"/>
        <w:rPr>
          <w:rFonts w:ascii="Times New Roman" w:hAnsi="Times New Roman" w:cs="Times New Roman"/>
          <w:color w:val="000000"/>
          <w:sz w:val="24"/>
          <w:szCs w:val="24"/>
        </w:rPr>
      </w:pPr>
      <w:r w:rsidRPr="002844BB">
        <w:rPr>
          <w:rFonts w:ascii="Times New Roman" w:hAnsi="Times New Roman" w:cs="Times New Roman"/>
          <w:sz w:val="24"/>
          <w:szCs w:val="24"/>
        </w:rPr>
        <w:lastRenderedPageBreak/>
        <w:t>–</w:t>
      </w:r>
      <w:r w:rsidRPr="002259F3">
        <w:rPr>
          <w:rFonts w:ascii="Times New Roman" w:hAnsi="Times New Roman" w:cs="Times New Roman"/>
          <w:color w:val="000000"/>
          <w:sz w:val="24"/>
          <w:szCs w:val="24"/>
        </w:rPr>
        <w:t xml:space="preserve"> наличие по ценной бумаге в течение последних 10 торговых дней котировки на покупку (цена спроса на момент окончания торговой сессии) у организатора торгов</w:t>
      </w:r>
      <w:r w:rsidR="00900FD8">
        <w:rPr>
          <w:rFonts w:ascii="Times New Roman" w:hAnsi="Times New Roman" w:cs="Times New Roman"/>
          <w:color w:val="000000"/>
          <w:sz w:val="24"/>
          <w:szCs w:val="24"/>
        </w:rPr>
        <w:t>ли</w:t>
      </w:r>
      <w:r w:rsidRPr="002259F3">
        <w:rPr>
          <w:rFonts w:ascii="Times New Roman" w:hAnsi="Times New Roman" w:cs="Times New Roman"/>
          <w:color w:val="000000"/>
          <w:sz w:val="24"/>
          <w:szCs w:val="24"/>
        </w:rPr>
        <w:t xml:space="preserve">. Основным рынком (основным источником информации) является </w:t>
      </w:r>
      <w:r>
        <w:rPr>
          <w:rFonts w:ascii="Times New Roman" w:hAnsi="Times New Roman" w:cs="Times New Roman"/>
          <w:color w:val="000000"/>
          <w:sz w:val="24"/>
          <w:szCs w:val="24"/>
        </w:rPr>
        <w:t xml:space="preserve">ПАО </w:t>
      </w:r>
      <w:r w:rsidRPr="002259F3">
        <w:rPr>
          <w:rFonts w:ascii="Times New Roman" w:hAnsi="Times New Roman" w:cs="Times New Roman"/>
          <w:color w:val="000000"/>
          <w:sz w:val="24"/>
          <w:szCs w:val="24"/>
        </w:rPr>
        <w:t xml:space="preserve">Московская Биржа. </w:t>
      </w:r>
    </w:p>
    <w:p w:rsidR="002259F3" w:rsidRPr="00C00AD5" w:rsidRDefault="002259F3" w:rsidP="004848EF">
      <w:pPr>
        <w:pStyle w:val="a3"/>
        <w:numPr>
          <w:ilvl w:val="0"/>
          <w:numId w:val="6"/>
        </w:numPr>
        <w:autoSpaceDE w:val="0"/>
        <w:autoSpaceDN w:val="0"/>
        <w:adjustRightInd w:val="0"/>
        <w:spacing w:line="276" w:lineRule="auto"/>
        <w:ind w:left="1276" w:hanging="425"/>
        <w:rPr>
          <w:rFonts w:ascii="Times New Roman" w:hAnsi="Times New Roman" w:cs="Times New Roman"/>
          <w:color w:val="000000"/>
          <w:sz w:val="24"/>
          <w:szCs w:val="24"/>
        </w:rPr>
      </w:pPr>
      <w:r w:rsidRPr="00C00AD5">
        <w:rPr>
          <w:rFonts w:ascii="Times New Roman" w:hAnsi="Times New Roman" w:cs="Times New Roman"/>
          <w:color w:val="000000"/>
          <w:sz w:val="24"/>
          <w:szCs w:val="24"/>
        </w:rPr>
        <w:t>По ценным бумагам, обращающимся на иностранных фондовых биржах:</w:t>
      </w:r>
    </w:p>
    <w:p w:rsidR="006B6FE0" w:rsidRDefault="006B6FE0" w:rsidP="004848EF">
      <w:pPr>
        <w:autoSpaceDE w:val="0"/>
        <w:autoSpaceDN w:val="0"/>
        <w:adjustRightInd w:val="0"/>
        <w:spacing w:line="276" w:lineRule="auto"/>
        <w:ind w:left="0" w:firstLine="1134"/>
        <w:rPr>
          <w:rFonts w:ascii="Times New Roman" w:hAnsi="Times New Roman" w:cs="Times New Roman"/>
          <w:color w:val="000000"/>
          <w:sz w:val="24"/>
          <w:szCs w:val="24"/>
        </w:rPr>
      </w:pPr>
      <w:r w:rsidRPr="002844BB">
        <w:rPr>
          <w:rFonts w:ascii="Times New Roman" w:hAnsi="Times New Roman" w:cs="Times New Roman"/>
          <w:sz w:val="24"/>
          <w:szCs w:val="24"/>
        </w:rPr>
        <w:t>–</w:t>
      </w:r>
      <w:r w:rsidR="002259F3" w:rsidRPr="002259F3">
        <w:rPr>
          <w:rFonts w:ascii="Times New Roman" w:hAnsi="Times New Roman" w:cs="Times New Roman"/>
          <w:color w:val="000000"/>
          <w:sz w:val="24"/>
          <w:szCs w:val="24"/>
        </w:rPr>
        <w:t xml:space="preserve"> ценная бумага допущена к обращению хотя бы одним организатором торговли, имеющим на это право в соответствии с национальным законодательством страны организатора торговли; </w:t>
      </w:r>
    </w:p>
    <w:p w:rsidR="006B6FE0" w:rsidRDefault="006B6FE0" w:rsidP="004848EF">
      <w:pPr>
        <w:autoSpaceDE w:val="0"/>
        <w:autoSpaceDN w:val="0"/>
        <w:adjustRightInd w:val="0"/>
        <w:spacing w:line="276" w:lineRule="auto"/>
        <w:ind w:left="0" w:firstLine="1134"/>
        <w:rPr>
          <w:rFonts w:ascii="Times New Roman" w:hAnsi="Times New Roman" w:cs="Times New Roman"/>
          <w:color w:val="000000"/>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w:t>
      </w:r>
      <w:r w:rsidR="002259F3" w:rsidRPr="002259F3">
        <w:rPr>
          <w:rFonts w:ascii="Times New Roman" w:hAnsi="Times New Roman" w:cs="Times New Roman"/>
          <w:color w:val="000000"/>
          <w:sz w:val="24"/>
          <w:szCs w:val="24"/>
        </w:rPr>
        <w:t xml:space="preserve">информация о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 </w:t>
      </w:r>
    </w:p>
    <w:p w:rsidR="006B6FE0" w:rsidRDefault="006B6FE0" w:rsidP="004848EF">
      <w:pPr>
        <w:autoSpaceDE w:val="0"/>
        <w:autoSpaceDN w:val="0"/>
        <w:adjustRightInd w:val="0"/>
        <w:spacing w:line="276" w:lineRule="auto"/>
        <w:ind w:left="0" w:firstLine="1134"/>
        <w:rPr>
          <w:rFonts w:ascii="Times New Roman" w:hAnsi="Times New Roman" w:cs="Times New Roman"/>
          <w:color w:val="000000"/>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w:t>
      </w:r>
      <w:r w:rsidR="002259F3" w:rsidRPr="002259F3">
        <w:rPr>
          <w:rFonts w:ascii="Times New Roman" w:hAnsi="Times New Roman" w:cs="Times New Roman"/>
          <w:color w:val="000000"/>
          <w:sz w:val="24"/>
          <w:szCs w:val="24"/>
        </w:rPr>
        <w:t>наличие по ценной бумаге на конец дня цены закрытия, определяемой организатором торгов</w:t>
      </w:r>
      <w:r w:rsidR="005E0611">
        <w:rPr>
          <w:rFonts w:ascii="Times New Roman" w:hAnsi="Times New Roman" w:cs="Times New Roman"/>
          <w:color w:val="000000"/>
          <w:sz w:val="24"/>
          <w:szCs w:val="24"/>
        </w:rPr>
        <w:t>ли</w:t>
      </w:r>
      <w:r w:rsidR="002259F3" w:rsidRPr="002259F3">
        <w:rPr>
          <w:rFonts w:ascii="Times New Roman" w:hAnsi="Times New Roman" w:cs="Times New Roman"/>
          <w:color w:val="000000"/>
          <w:sz w:val="24"/>
          <w:szCs w:val="24"/>
        </w:rPr>
        <w:t xml:space="preserve">; и/или </w:t>
      </w:r>
    </w:p>
    <w:p w:rsidR="002259F3" w:rsidRPr="002259F3" w:rsidRDefault="006B6FE0" w:rsidP="004848EF">
      <w:pPr>
        <w:autoSpaceDE w:val="0"/>
        <w:autoSpaceDN w:val="0"/>
        <w:adjustRightInd w:val="0"/>
        <w:spacing w:line="276" w:lineRule="auto"/>
        <w:ind w:left="0" w:firstLine="1134"/>
        <w:rPr>
          <w:rFonts w:ascii="Times New Roman" w:hAnsi="Times New Roman" w:cs="Times New Roman"/>
          <w:color w:val="000000"/>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w:t>
      </w:r>
      <w:r w:rsidR="002259F3" w:rsidRPr="002259F3">
        <w:rPr>
          <w:rFonts w:ascii="Times New Roman" w:hAnsi="Times New Roman" w:cs="Times New Roman"/>
          <w:color w:val="000000"/>
          <w:sz w:val="24"/>
          <w:szCs w:val="24"/>
        </w:rPr>
        <w:t>наличие в течение последних 10 торговых дней котировки на покупку у организатора торгов</w:t>
      </w:r>
      <w:r w:rsidR="005E0611">
        <w:rPr>
          <w:rFonts w:ascii="Times New Roman" w:hAnsi="Times New Roman" w:cs="Times New Roman"/>
          <w:color w:val="000000"/>
          <w:sz w:val="24"/>
          <w:szCs w:val="24"/>
        </w:rPr>
        <w:t>ли</w:t>
      </w:r>
      <w:r w:rsidR="002259F3" w:rsidRPr="002259F3">
        <w:rPr>
          <w:rFonts w:ascii="Times New Roman" w:hAnsi="Times New Roman" w:cs="Times New Roman"/>
          <w:color w:val="000000"/>
          <w:sz w:val="24"/>
          <w:szCs w:val="24"/>
        </w:rPr>
        <w:t xml:space="preserve">. </w:t>
      </w:r>
    </w:p>
    <w:p w:rsidR="002259F3" w:rsidRPr="00C00AD5" w:rsidRDefault="002259F3" w:rsidP="004848EF">
      <w:pPr>
        <w:pStyle w:val="a3"/>
        <w:numPr>
          <w:ilvl w:val="0"/>
          <w:numId w:val="6"/>
        </w:numPr>
        <w:autoSpaceDE w:val="0"/>
        <w:autoSpaceDN w:val="0"/>
        <w:adjustRightInd w:val="0"/>
        <w:spacing w:line="276" w:lineRule="auto"/>
        <w:ind w:left="0" w:firstLine="851"/>
        <w:rPr>
          <w:rFonts w:ascii="Times New Roman" w:hAnsi="Times New Roman" w:cs="Times New Roman"/>
          <w:color w:val="000000"/>
          <w:sz w:val="24"/>
          <w:szCs w:val="24"/>
        </w:rPr>
      </w:pPr>
      <w:r w:rsidRPr="00C00AD5">
        <w:rPr>
          <w:rFonts w:ascii="Times New Roman" w:hAnsi="Times New Roman" w:cs="Times New Roman"/>
          <w:color w:val="000000"/>
          <w:sz w:val="24"/>
          <w:szCs w:val="24"/>
        </w:rPr>
        <w:t>По ценным бумагам, обращающи</w:t>
      </w:r>
      <w:r w:rsidR="006B6FE0" w:rsidRPr="00C00AD5">
        <w:rPr>
          <w:rFonts w:ascii="Times New Roman" w:hAnsi="Times New Roman" w:cs="Times New Roman"/>
          <w:color w:val="000000"/>
          <w:sz w:val="24"/>
          <w:szCs w:val="24"/>
        </w:rPr>
        <w:t>м</w:t>
      </w:r>
      <w:r w:rsidRPr="00C00AD5">
        <w:rPr>
          <w:rFonts w:ascii="Times New Roman" w:hAnsi="Times New Roman" w:cs="Times New Roman"/>
          <w:color w:val="000000"/>
          <w:sz w:val="24"/>
          <w:szCs w:val="24"/>
        </w:rPr>
        <w:t>ся преимущест</w:t>
      </w:r>
      <w:r w:rsidR="006B6FE0" w:rsidRPr="00C00AD5">
        <w:rPr>
          <w:rFonts w:ascii="Times New Roman" w:hAnsi="Times New Roman" w:cs="Times New Roman"/>
          <w:color w:val="000000"/>
          <w:sz w:val="24"/>
          <w:szCs w:val="24"/>
        </w:rPr>
        <w:t>венно на внебиржевом рынке (в том числе</w:t>
      </w:r>
      <w:r w:rsidRPr="00C00AD5">
        <w:rPr>
          <w:rFonts w:ascii="Times New Roman" w:hAnsi="Times New Roman" w:cs="Times New Roman"/>
          <w:color w:val="000000"/>
          <w:sz w:val="24"/>
          <w:szCs w:val="24"/>
        </w:rPr>
        <w:t xml:space="preserve"> еврооблигациям): наличие в течение последних 10 торговых дней цены закрытия, раскрываемой информационным агентством </w:t>
      </w:r>
      <w:proofErr w:type="spellStart"/>
      <w:r w:rsidRPr="00C00AD5">
        <w:rPr>
          <w:rFonts w:ascii="Times New Roman" w:hAnsi="Times New Roman" w:cs="Times New Roman"/>
          <w:color w:val="000000"/>
          <w:sz w:val="24"/>
          <w:szCs w:val="24"/>
        </w:rPr>
        <w:t>Блумберг</w:t>
      </w:r>
      <w:proofErr w:type="spellEnd"/>
      <w:r w:rsidRPr="00C00AD5">
        <w:rPr>
          <w:rFonts w:ascii="Times New Roman" w:hAnsi="Times New Roman" w:cs="Times New Roman"/>
          <w:color w:val="000000"/>
          <w:sz w:val="24"/>
          <w:szCs w:val="24"/>
        </w:rPr>
        <w:t xml:space="preserve"> (</w:t>
      </w:r>
      <w:proofErr w:type="spellStart"/>
      <w:r w:rsidRPr="00C00AD5">
        <w:rPr>
          <w:rFonts w:ascii="Times New Roman" w:hAnsi="Times New Roman" w:cs="Times New Roman"/>
          <w:color w:val="000000"/>
          <w:sz w:val="24"/>
          <w:szCs w:val="24"/>
        </w:rPr>
        <w:t>Bloomberg</w:t>
      </w:r>
      <w:proofErr w:type="spellEnd"/>
      <w:r w:rsidRPr="00C00AD5">
        <w:rPr>
          <w:rFonts w:ascii="Times New Roman" w:hAnsi="Times New Roman" w:cs="Times New Roman"/>
          <w:color w:val="000000"/>
          <w:sz w:val="24"/>
          <w:szCs w:val="24"/>
        </w:rPr>
        <w:t xml:space="preserve">), или иных котировок, определенных в соответствии с пунктом 4 </w:t>
      </w:r>
      <w:r w:rsidR="005E0611">
        <w:rPr>
          <w:rFonts w:ascii="Times New Roman" w:hAnsi="Times New Roman" w:cs="Times New Roman"/>
          <w:color w:val="000000"/>
          <w:sz w:val="24"/>
          <w:szCs w:val="24"/>
        </w:rPr>
        <w:t xml:space="preserve">Порядка, утвержденного </w:t>
      </w:r>
      <w:r w:rsidRPr="00C00AD5">
        <w:rPr>
          <w:rFonts w:ascii="Times New Roman" w:hAnsi="Times New Roman" w:cs="Times New Roman"/>
          <w:color w:val="000000"/>
          <w:sz w:val="24"/>
          <w:szCs w:val="24"/>
        </w:rPr>
        <w:t>Приказ</w:t>
      </w:r>
      <w:r w:rsidR="005E0611">
        <w:rPr>
          <w:rFonts w:ascii="Times New Roman" w:hAnsi="Times New Roman" w:cs="Times New Roman"/>
          <w:color w:val="000000"/>
          <w:sz w:val="24"/>
          <w:szCs w:val="24"/>
        </w:rPr>
        <w:t>ом</w:t>
      </w:r>
      <w:r w:rsidRPr="00C00AD5">
        <w:rPr>
          <w:rFonts w:ascii="Times New Roman" w:hAnsi="Times New Roman" w:cs="Times New Roman"/>
          <w:color w:val="000000"/>
          <w:sz w:val="24"/>
          <w:szCs w:val="24"/>
        </w:rPr>
        <w:t xml:space="preserve"> ФСФР РФ от 09.11.2010 №10-66/</w:t>
      </w:r>
      <w:proofErr w:type="spellStart"/>
      <w:r w:rsidRPr="00C00AD5">
        <w:rPr>
          <w:rFonts w:ascii="Times New Roman" w:hAnsi="Times New Roman" w:cs="Times New Roman"/>
          <w:color w:val="000000"/>
          <w:sz w:val="24"/>
          <w:szCs w:val="24"/>
        </w:rPr>
        <w:t>пз-н</w:t>
      </w:r>
      <w:proofErr w:type="spellEnd"/>
      <w:r w:rsidRPr="00C00AD5">
        <w:rPr>
          <w:rFonts w:ascii="Times New Roman" w:hAnsi="Times New Roman" w:cs="Times New Roman"/>
          <w:color w:val="000000"/>
          <w:sz w:val="24"/>
          <w:szCs w:val="24"/>
        </w:rPr>
        <w:t xml:space="preserve">. Основным рынком (основным источником информации) является информационное агентство </w:t>
      </w:r>
      <w:proofErr w:type="spellStart"/>
      <w:r w:rsidRPr="00C00AD5">
        <w:rPr>
          <w:rFonts w:ascii="Times New Roman" w:hAnsi="Times New Roman" w:cs="Times New Roman"/>
          <w:color w:val="000000"/>
          <w:sz w:val="24"/>
          <w:szCs w:val="24"/>
        </w:rPr>
        <w:t>Блумберг</w:t>
      </w:r>
      <w:proofErr w:type="spellEnd"/>
      <w:r w:rsidRPr="00C00AD5">
        <w:rPr>
          <w:rFonts w:ascii="Times New Roman" w:hAnsi="Times New Roman" w:cs="Times New Roman"/>
          <w:color w:val="000000"/>
          <w:sz w:val="24"/>
          <w:szCs w:val="24"/>
        </w:rPr>
        <w:t xml:space="preserve"> (</w:t>
      </w:r>
      <w:proofErr w:type="spellStart"/>
      <w:r w:rsidRPr="00C00AD5">
        <w:rPr>
          <w:rFonts w:ascii="Times New Roman" w:hAnsi="Times New Roman" w:cs="Times New Roman"/>
          <w:color w:val="000000"/>
          <w:sz w:val="24"/>
          <w:szCs w:val="24"/>
        </w:rPr>
        <w:t>Bloomberg</w:t>
      </w:r>
      <w:proofErr w:type="spellEnd"/>
      <w:r w:rsidRPr="00C00AD5">
        <w:rPr>
          <w:rFonts w:ascii="Times New Roman" w:hAnsi="Times New Roman" w:cs="Times New Roman"/>
          <w:color w:val="000000"/>
          <w:sz w:val="24"/>
          <w:szCs w:val="24"/>
        </w:rPr>
        <w:t xml:space="preserve">). </w:t>
      </w:r>
    </w:p>
    <w:p w:rsidR="006B6FE0" w:rsidRPr="006B6FE0" w:rsidRDefault="006B6FE0" w:rsidP="004848EF">
      <w:pPr>
        <w:pStyle w:val="a3"/>
        <w:numPr>
          <w:ilvl w:val="0"/>
          <w:numId w:val="6"/>
        </w:numPr>
        <w:autoSpaceDE w:val="0"/>
        <w:autoSpaceDN w:val="0"/>
        <w:adjustRightInd w:val="0"/>
        <w:spacing w:line="276" w:lineRule="auto"/>
        <w:ind w:left="1276" w:hanging="425"/>
        <w:rPr>
          <w:rFonts w:ascii="Times New Roman" w:hAnsi="Times New Roman" w:cs="Times New Roman"/>
          <w:color w:val="000000"/>
          <w:sz w:val="24"/>
          <w:szCs w:val="24"/>
        </w:rPr>
      </w:pPr>
      <w:r w:rsidRPr="002259F3">
        <w:rPr>
          <w:rFonts w:ascii="Times New Roman" w:hAnsi="Times New Roman" w:cs="Times New Roman"/>
          <w:color w:val="000000"/>
          <w:sz w:val="24"/>
          <w:szCs w:val="24"/>
        </w:rPr>
        <w:t xml:space="preserve">Для биржевых </w:t>
      </w:r>
      <w:r w:rsidR="00027B84">
        <w:rPr>
          <w:rFonts w:ascii="Times New Roman" w:hAnsi="Times New Roman" w:cs="Times New Roman"/>
          <w:color w:val="000000"/>
          <w:sz w:val="24"/>
          <w:szCs w:val="24"/>
        </w:rPr>
        <w:t xml:space="preserve">финансовых </w:t>
      </w:r>
      <w:r w:rsidRPr="002259F3">
        <w:rPr>
          <w:rFonts w:ascii="Times New Roman" w:hAnsi="Times New Roman" w:cs="Times New Roman"/>
          <w:color w:val="000000"/>
          <w:sz w:val="24"/>
          <w:szCs w:val="24"/>
        </w:rPr>
        <w:t>инструментов:</w:t>
      </w:r>
    </w:p>
    <w:p w:rsidR="00CE1EE0" w:rsidRPr="00F83B4F" w:rsidRDefault="00F1539E" w:rsidP="004848EF">
      <w:pPr>
        <w:autoSpaceDE w:val="0"/>
        <w:autoSpaceDN w:val="0"/>
        <w:adjustRightInd w:val="0"/>
        <w:spacing w:line="276" w:lineRule="auto"/>
        <w:ind w:left="0" w:firstLine="1134"/>
        <w:rPr>
          <w:rFonts w:ascii="Times New Roman" w:hAnsi="Times New Roman" w:cs="Times New Roman"/>
          <w:sz w:val="24"/>
          <w:szCs w:val="24"/>
        </w:rPr>
      </w:pPr>
      <w:r w:rsidRPr="00F83B4F">
        <w:rPr>
          <w:rFonts w:ascii="Times New Roman" w:hAnsi="Times New Roman" w:cs="Times New Roman"/>
          <w:sz w:val="24"/>
          <w:szCs w:val="24"/>
        </w:rPr>
        <w:t>– наличие достаточного объема торгов за последние 30 (Тридцать) календарных дней, предшествующих дате расчета/определения (не менее эквивалента 1 млн. долларов США)</w:t>
      </w:r>
      <w:r w:rsidR="00F83B4F" w:rsidRPr="00F83B4F">
        <w:rPr>
          <w:rFonts w:ascii="Times New Roman" w:hAnsi="Times New Roman" w:cs="Times New Roman"/>
          <w:sz w:val="24"/>
          <w:szCs w:val="24"/>
        </w:rPr>
        <w:t xml:space="preserve"> и не менее 5 торговых дней с совершенными сделками в течение последних 10 торговых дней и количество таких сделок за рассматриваемый период не менее 10.</w:t>
      </w:r>
    </w:p>
    <w:p w:rsidR="002259F3" w:rsidRPr="00C00AD5" w:rsidRDefault="002259F3" w:rsidP="004848EF">
      <w:pPr>
        <w:pStyle w:val="a3"/>
        <w:numPr>
          <w:ilvl w:val="0"/>
          <w:numId w:val="6"/>
        </w:numPr>
        <w:autoSpaceDE w:val="0"/>
        <w:autoSpaceDN w:val="0"/>
        <w:adjustRightInd w:val="0"/>
        <w:spacing w:line="276" w:lineRule="auto"/>
        <w:ind w:left="1276" w:hanging="425"/>
        <w:rPr>
          <w:rFonts w:ascii="Times New Roman" w:hAnsi="Times New Roman" w:cs="Times New Roman"/>
          <w:color w:val="000000"/>
          <w:sz w:val="24"/>
          <w:szCs w:val="24"/>
        </w:rPr>
      </w:pPr>
      <w:r w:rsidRPr="00C00AD5">
        <w:rPr>
          <w:rFonts w:ascii="Times New Roman" w:hAnsi="Times New Roman" w:cs="Times New Roman"/>
          <w:color w:val="000000"/>
          <w:sz w:val="24"/>
          <w:szCs w:val="24"/>
        </w:rPr>
        <w:t xml:space="preserve">Для внебиржевых </w:t>
      </w:r>
      <w:r w:rsidR="00027B84">
        <w:rPr>
          <w:rFonts w:ascii="Times New Roman" w:hAnsi="Times New Roman" w:cs="Times New Roman"/>
          <w:color w:val="000000"/>
          <w:sz w:val="24"/>
          <w:szCs w:val="24"/>
        </w:rPr>
        <w:t xml:space="preserve">финансовых </w:t>
      </w:r>
      <w:r w:rsidRPr="00C00AD5">
        <w:rPr>
          <w:rFonts w:ascii="Times New Roman" w:hAnsi="Times New Roman" w:cs="Times New Roman"/>
          <w:color w:val="000000"/>
          <w:sz w:val="24"/>
          <w:szCs w:val="24"/>
        </w:rPr>
        <w:t xml:space="preserve">инструментов: </w:t>
      </w:r>
    </w:p>
    <w:p w:rsidR="002259F3" w:rsidRPr="00C00AD5" w:rsidRDefault="00C00AD5" w:rsidP="004848EF">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н</w:t>
      </w:r>
      <w:r w:rsidR="002259F3" w:rsidRPr="00C00AD5">
        <w:rPr>
          <w:rFonts w:ascii="Times New Roman" w:hAnsi="Times New Roman" w:cs="Times New Roman"/>
          <w:sz w:val="24"/>
          <w:szCs w:val="24"/>
        </w:rPr>
        <w:t xml:space="preserve">аличие котировок в течение последних 30 </w:t>
      </w:r>
      <w:r w:rsidR="00CE1EE0">
        <w:rPr>
          <w:rFonts w:ascii="Times New Roman" w:hAnsi="Times New Roman" w:cs="Times New Roman"/>
          <w:sz w:val="24"/>
          <w:szCs w:val="24"/>
        </w:rPr>
        <w:t xml:space="preserve">(Тридцать) </w:t>
      </w:r>
      <w:r w:rsidR="002259F3" w:rsidRPr="00C00AD5">
        <w:rPr>
          <w:rFonts w:ascii="Times New Roman" w:hAnsi="Times New Roman" w:cs="Times New Roman"/>
          <w:sz w:val="24"/>
          <w:szCs w:val="24"/>
        </w:rPr>
        <w:t xml:space="preserve">календарных дней, предшествующих дате расчета/определения; </w:t>
      </w:r>
    </w:p>
    <w:p w:rsidR="002259F3" w:rsidRPr="00C00AD5" w:rsidRDefault="00C00AD5" w:rsidP="004848EF">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w:t>
      </w:r>
      <w:r w:rsidR="00027B84">
        <w:rPr>
          <w:rFonts w:ascii="Times New Roman" w:hAnsi="Times New Roman" w:cs="Times New Roman"/>
          <w:sz w:val="24"/>
          <w:szCs w:val="24"/>
        </w:rPr>
        <w:t xml:space="preserve">уровень </w:t>
      </w:r>
      <w:r w:rsidR="00027B84">
        <w:rPr>
          <w:rFonts w:ascii="Times New Roman" w:hAnsi="Times New Roman" w:cs="Times New Roman"/>
          <w:sz w:val="24"/>
          <w:szCs w:val="24"/>
          <w:lang w:val="en-US"/>
        </w:rPr>
        <w:t>BVAL</w:t>
      </w:r>
      <w:r w:rsidR="002259F3" w:rsidRPr="00C00AD5">
        <w:rPr>
          <w:rFonts w:ascii="Times New Roman" w:hAnsi="Times New Roman" w:cs="Times New Roman"/>
          <w:sz w:val="24"/>
          <w:szCs w:val="24"/>
        </w:rPr>
        <w:t xml:space="preserve"> </w:t>
      </w:r>
      <w:r w:rsidR="00027B84">
        <w:rPr>
          <w:rFonts w:ascii="Times New Roman" w:hAnsi="Times New Roman" w:cs="Times New Roman"/>
          <w:sz w:val="24"/>
          <w:szCs w:val="24"/>
        </w:rPr>
        <w:t xml:space="preserve">(коэффициент, который агрегирует определенный массив данных по финансовому инструменту и позволяет делать выводы о качестве рынка и информации, имеющейся о финансовом инструменте, рассчитывается </w:t>
      </w:r>
      <w:r w:rsidR="00027B84" w:rsidRPr="00C00AD5">
        <w:rPr>
          <w:rFonts w:ascii="Times New Roman" w:hAnsi="Times New Roman" w:cs="Times New Roman"/>
          <w:color w:val="000000"/>
          <w:sz w:val="24"/>
          <w:szCs w:val="24"/>
        </w:rPr>
        <w:t>информационн</w:t>
      </w:r>
      <w:r w:rsidR="00027B84">
        <w:rPr>
          <w:rFonts w:ascii="Times New Roman" w:hAnsi="Times New Roman" w:cs="Times New Roman"/>
          <w:color w:val="000000"/>
          <w:sz w:val="24"/>
          <w:szCs w:val="24"/>
        </w:rPr>
        <w:t>ым</w:t>
      </w:r>
      <w:r w:rsidR="00027B84" w:rsidRPr="00C00AD5">
        <w:rPr>
          <w:rFonts w:ascii="Times New Roman" w:hAnsi="Times New Roman" w:cs="Times New Roman"/>
          <w:color w:val="000000"/>
          <w:sz w:val="24"/>
          <w:szCs w:val="24"/>
        </w:rPr>
        <w:t xml:space="preserve"> агентство</w:t>
      </w:r>
      <w:r w:rsidR="00027B84">
        <w:rPr>
          <w:rFonts w:ascii="Times New Roman" w:hAnsi="Times New Roman" w:cs="Times New Roman"/>
          <w:color w:val="000000"/>
          <w:sz w:val="24"/>
          <w:szCs w:val="24"/>
        </w:rPr>
        <w:t>м</w:t>
      </w:r>
      <w:r w:rsidR="00027B84" w:rsidRPr="00C00AD5">
        <w:rPr>
          <w:rFonts w:ascii="Times New Roman" w:hAnsi="Times New Roman" w:cs="Times New Roman"/>
          <w:color w:val="000000"/>
          <w:sz w:val="24"/>
          <w:szCs w:val="24"/>
        </w:rPr>
        <w:t xml:space="preserve"> </w:t>
      </w:r>
      <w:proofErr w:type="spellStart"/>
      <w:r w:rsidR="00027B84" w:rsidRPr="00C00AD5">
        <w:rPr>
          <w:rFonts w:ascii="Times New Roman" w:hAnsi="Times New Roman" w:cs="Times New Roman"/>
          <w:color w:val="000000"/>
          <w:sz w:val="24"/>
          <w:szCs w:val="24"/>
        </w:rPr>
        <w:t>Блумберг</w:t>
      </w:r>
      <w:proofErr w:type="spellEnd"/>
      <w:r w:rsidR="00027B84" w:rsidRPr="00C00AD5">
        <w:rPr>
          <w:rFonts w:ascii="Times New Roman" w:hAnsi="Times New Roman" w:cs="Times New Roman"/>
          <w:color w:val="000000"/>
          <w:sz w:val="24"/>
          <w:szCs w:val="24"/>
        </w:rPr>
        <w:t xml:space="preserve"> (</w:t>
      </w:r>
      <w:proofErr w:type="spellStart"/>
      <w:r w:rsidR="00027B84" w:rsidRPr="00C00AD5">
        <w:rPr>
          <w:rFonts w:ascii="Times New Roman" w:hAnsi="Times New Roman" w:cs="Times New Roman"/>
          <w:color w:val="000000"/>
          <w:sz w:val="24"/>
          <w:szCs w:val="24"/>
        </w:rPr>
        <w:t>Bloomberg</w:t>
      </w:r>
      <w:proofErr w:type="spellEnd"/>
      <w:r w:rsidR="00027B84" w:rsidRPr="00C00AD5">
        <w:rPr>
          <w:rFonts w:ascii="Times New Roman" w:hAnsi="Times New Roman" w:cs="Times New Roman"/>
          <w:color w:val="000000"/>
          <w:sz w:val="24"/>
          <w:szCs w:val="24"/>
        </w:rPr>
        <w:t>)</w:t>
      </w:r>
      <w:r w:rsidR="00027B84">
        <w:rPr>
          <w:rFonts w:ascii="Times New Roman" w:hAnsi="Times New Roman" w:cs="Times New Roman"/>
          <w:sz w:val="24"/>
          <w:szCs w:val="24"/>
        </w:rPr>
        <w:t xml:space="preserve">) </w:t>
      </w:r>
      <w:r w:rsidR="002259F3" w:rsidRPr="00C00AD5">
        <w:rPr>
          <w:rFonts w:ascii="Times New Roman" w:hAnsi="Times New Roman" w:cs="Times New Roman"/>
          <w:sz w:val="24"/>
          <w:szCs w:val="24"/>
        </w:rPr>
        <w:t xml:space="preserve">на дату расчета </w:t>
      </w:r>
      <w:r w:rsidR="00027B84">
        <w:rPr>
          <w:rFonts w:ascii="Times New Roman" w:hAnsi="Times New Roman" w:cs="Times New Roman"/>
          <w:sz w:val="24"/>
          <w:szCs w:val="24"/>
        </w:rPr>
        <w:t>принимает значение не менее 7</w:t>
      </w:r>
      <w:r w:rsidR="002259F3" w:rsidRPr="00C00AD5">
        <w:rPr>
          <w:rFonts w:ascii="Times New Roman" w:hAnsi="Times New Roman" w:cs="Times New Roman"/>
          <w:sz w:val="24"/>
          <w:szCs w:val="24"/>
        </w:rPr>
        <w:t xml:space="preserve">. </w:t>
      </w:r>
    </w:p>
    <w:p w:rsidR="002259F3" w:rsidRPr="002259F3" w:rsidRDefault="002259F3" w:rsidP="00027B84">
      <w:pPr>
        <w:autoSpaceDE w:val="0"/>
        <w:autoSpaceDN w:val="0"/>
        <w:adjustRightInd w:val="0"/>
        <w:spacing w:line="276" w:lineRule="auto"/>
        <w:ind w:left="0" w:firstLine="1134"/>
        <w:rPr>
          <w:rFonts w:ascii="Times New Roman" w:hAnsi="Times New Roman" w:cs="Times New Roman"/>
          <w:color w:val="000000"/>
          <w:sz w:val="24"/>
          <w:szCs w:val="24"/>
        </w:rPr>
      </w:pPr>
      <w:r w:rsidRPr="002259F3">
        <w:rPr>
          <w:rFonts w:ascii="Times New Roman" w:hAnsi="Times New Roman" w:cs="Times New Roman"/>
          <w:color w:val="000000"/>
          <w:sz w:val="24"/>
          <w:szCs w:val="24"/>
        </w:rPr>
        <w:t xml:space="preserve">Для всех </w:t>
      </w:r>
      <w:r w:rsidR="00027B84">
        <w:rPr>
          <w:rFonts w:ascii="Times New Roman" w:hAnsi="Times New Roman" w:cs="Times New Roman"/>
          <w:color w:val="000000"/>
          <w:sz w:val="24"/>
          <w:szCs w:val="24"/>
        </w:rPr>
        <w:t xml:space="preserve">финансовых </w:t>
      </w:r>
      <w:r w:rsidRPr="002259F3">
        <w:rPr>
          <w:rFonts w:ascii="Times New Roman" w:hAnsi="Times New Roman" w:cs="Times New Roman"/>
          <w:color w:val="000000"/>
          <w:sz w:val="24"/>
          <w:szCs w:val="24"/>
        </w:rPr>
        <w:t>инструментов</w:t>
      </w:r>
      <w:r w:rsidR="00027B84">
        <w:rPr>
          <w:rFonts w:ascii="Times New Roman" w:hAnsi="Times New Roman" w:cs="Times New Roman"/>
          <w:color w:val="000000"/>
          <w:sz w:val="24"/>
          <w:szCs w:val="24"/>
        </w:rPr>
        <w:t xml:space="preserve"> </w:t>
      </w:r>
      <w:r w:rsidR="00027B84" w:rsidRPr="002844BB">
        <w:rPr>
          <w:rFonts w:ascii="Times New Roman" w:hAnsi="Times New Roman" w:cs="Times New Roman"/>
          <w:sz w:val="24"/>
          <w:szCs w:val="24"/>
        </w:rPr>
        <w:t>критериями активного рынка являются</w:t>
      </w:r>
      <w:r w:rsidRPr="002259F3">
        <w:rPr>
          <w:rFonts w:ascii="Times New Roman" w:hAnsi="Times New Roman" w:cs="Times New Roman"/>
          <w:color w:val="000000"/>
          <w:sz w:val="24"/>
          <w:szCs w:val="24"/>
        </w:rPr>
        <w:t xml:space="preserve">: </w:t>
      </w:r>
    </w:p>
    <w:p w:rsidR="002259F3" w:rsidRPr="00CE1EE0" w:rsidRDefault="00C00AD5" w:rsidP="004848EF">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ц</w:t>
      </w:r>
      <w:r w:rsidR="002259F3" w:rsidRPr="00CE1EE0">
        <w:rPr>
          <w:rFonts w:ascii="Times New Roman" w:hAnsi="Times New Roman" w:cs="Times New Roman"/>
          <w:sz w:val="24"/>
          <w:szCs w:val="24"/>
        </w:rPr>
        <w:t xml:space="preserve">ены отражают действительные рыночные операции, проводимые в ходе обычной деятельности, совершаемые участниками рынка; </w:t>
      </w:r>
    </w:p>
    <w:p w:rsidR="002259F3" w:rsidRPr="00CE1EE0" w:rsidRDefault="00C00AD5" w:rsidP="004848EF">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и</w:t>
      </w:r>
      <w:r w:rsidR="002259F3" w:rsidRPr="00CE1EE0">
        <w:rPr>
          <w:rFonts w:ascii="Times New Roman" w:hAnsi="Times New Roman" w:cs="Times New Roman"/>
          <w:sz w:val="24"/>
          <w:szCs w:val="24"/>
        </w:rPr>
        <w:t xml:space="preserve">нформация о </w:t>
      </w:r>
      <w:r w:rsidR="00027B84">
        <w:rPr>
          <w:rFonts w:ascii="Times New Roman" w:hAnsi="Times New Roman" w:cs="Times New Roman"/>
          <w:sz w:val="24"/>
          <w:szCs w:val="24"/>
        </w:rPr>
        <w:t>ценах</w:t>
      </w:r>
      <w:r w:rsidR="002259F3" w:rsidRPr="00CE1EE0">
        <w:rPr>
          <w:rFonts w:ascii="Times New Roman" w:hAnsi="Times New Roman" w:cs="Times New Roman"/>
          <w:sz w:val="24"/>
          <w:szCs w:val="24"/>
        </w:rPr>
        <w:t xml:space="preserve"> является доступной и </w:t>
      </w:r>
      <w:proofErr w:type="gramStart"/>
      <w:r w:rsidR="002259F3" w:rsidRPr="00CE1EE0">
        <w:rPr>
          <w:rFonts w:ascii="Times New Roman" w:hAnsi="Times New Roman" w:cs="Times New Roman"/>
          <w:sz w:val="24"/>
          <w:szCs w:val="24"/>
        </w:rPr>
        <w:t>раскрывается</w:t>
      </w:r>
      <w:proofErr w:type="gramEnd"/>
      <w:r w:rsidR="002259F3" w:rsidRPr="00CE1EE0">
        <w:rPr>
          <w:rFonts w:ascii="Times New Roman" w:hAnsi="Times New Roman" w:cs="Times New Roman"/>
          <w:sz w:val="24"/>
          <w:szCs w:val="24"/>
        </w:rPr>
        <w:t xml:space="preserve">/наблюдается регулярно; </w:t>
      </w:r>
    </w:p>
    <w:p w:rsidR="002259F3" w:rsidRPr="00CE1EE0" w:rsidRDefault="00C00AD5" w:rsidP="004848EF">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о</w:t>
      </w:r>
      <w:r w:rsidR="002259F3" w:rsidRPr="00CE1EE0">
        <w:rPr>
          <w:rFonts w:ascii="Times New Roman" w:hAnsi="Times New Roman" w:cs="Times New Roman"/>
          <w:sz w:val="24"/>
          <w:szCs w:val="24"/>
        </w:rPr>
        <w:t>тклонения цен спроса и предложения в рамках одного торгового дня не существен</w:t>
      </w:r>
      <w:r w:rsidRPr="00CE1EE0">
        <w:rPr>
          <w:rFonts w:ascii="Times New Roman" w:hAnsi="Times New Roman" w:cs="Times New Roman"/>
          <w:sz w:val="24"/>
          <w:szCs w:val="24"/>
        </w:rPr>
        <w:t>н</w:t>
      </w:r>
      <w:r w:rsidR="002259F3" w:rsidRPr="00CE1EE0">
        <w:rPr>
          <w:rFonts w:ascii="Times New Roman" w:hAnsi="Times New Roman" w:cs="Times New Roman"/>
          <w:sz w:val="24"/>
          <w:szCs w:val="24"/>
        </w:rPr>
        <w:t xml:space="preserve">ы (не более 10%); </w:t>
      </w:r>
    </w:p>
    <w:p w:rsidR="002259F3" w:rsidRPr="00CE1EE0" w:rsidRDefault="00C00AD5" w:rsidP="00900FD8">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и</w:t>
      </w:r>
      <w:r w:rsidR="002259F3" w:rsidRPr="00CE1EE0">
        <w:rPr>
          <w:rFonts w:ascii="Times New Roman" w:hAnsi="Times New Roman" w:cs="Times New Roman"/>
          <w:sz w:val="24"/>
          <w:szCs w:val="24"/>
        </w:rPr>
        <w:t xml:space="preserve">зменение цен/котировок финансового инструмента в </w:t>
      </w:r>
      <w:r w:rsidR="005C18ED">
        <w:rPr>
          <w:rFonts w:ascii="Times New Roman" w:hAnsi="Times New Roman" w:cs="Times New Roman"/>
          <w:sz w:val="24"/>
          <w:szCs w:val="24"/>
        </w:rPr>
        <w:t>течение последних 30 (Тридцати) календарных дней</w:t>
      </w:r>
      <w:r w:rsidR="002259F3" w:rsidRPr="00CE1EE0">
        <w:rPr>
          <w:rFonts w:ascii="Times New Roman" w:hAnsi="Times New Roman" w:cs="Times New Roman"/>
          <w:sz w:val="24"/>
          <w:szCs w:val="24"/>
        </w:rPr>
        <w:t xml:space="preserve"> </w:t>
      </w:r>
      <w:r w:rsidR="005C18ED">
        <w:rPr>
          <w:rFonts w:ascii="Times New Roman" w:hAnsi="Times New Roman" w:cs="Times New Roman"/>
          <w:sz w:val="24"/>
          <w:szCs w:val="24"/>
        </w:rPr>
        <w:t>н</w:t>
      </w:r>
      <w:r w:rsidR="00CE1EE0" w:rsidRPr="00CE1EE0">
        <w:rPr>
          <w:rFonts w:ascii="Times New Roman" w:hAnsi="Times New Roman" w:cs="Times New Roman"/>
          <w:sz w:val="24"/>
          <w:szCs w:val="24"/>
        </w:rPr>
        <w:t>е существенно (не более 10%).</w:t>
      </w:r>
      <w:r w:rsidR="002259F3" w:rsidRPr="00CE1EE0">
        <w:rPr>
          <w:rFonts w:ascii="Times New Roman" w:hAnsi="Times New Roman" w:cs="Times New Roman"/>
          <w:sz w:val="24"/>
          <w:szCs w:val="24"/>
        </w:rPr>
        <w:t xml:space="preserve"> </w:t>
      </w:r>
    </w:p>
    <w:p w:rsidR="00081B62" w:rsidRDefault="00C06021" w:rsidP="00CD5216">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2.4. </w:t>
      </w:r>
      <w:r w:rsidR="00C15DAF">
        <w:rPr>
          <w:rFonts w:ascii="Times New Roman" w:hAnsi="Times New Roman" w:cs="Times New Roman"/>
          <w:sz w:val="24"/>
          <w:szCs w:val="24"/>
        </w:rPr>
        <w:t>Все рынки, неудовлетворяющие критериям</w:t>
      </w:r>
      <w:r w:rsidR="007E27D9">
        <w:rPr>
          <w:rFonts w:ascii="Times New Roman" w:hAnsi="Times New Roman" w:cs="Times New Roman"/>
          <w:sz w:val="24"/>
          <w:szCs w:val="24"/>
        </w:rPr>
        <w:t xml:space="preserve"> активного рынка для ПФИ</w:t>
      </w:r>
      <w:r w:rsidR="00C15DAF">
        <w:rPr>
          <w:rFonts w:ascii="Times New Roman" w:hAnsi="Times New Roman" w:cs="Times New Roman"/>
          <w:sz w:val="24"/>
          <w:szCs w:val="24"/>
        </w:rPr>
        <w:t xml:space="preserve">, указанным в п. 2.3. </w:t>
      </w:r>
      <w:r w:rsidR="00CD5216">
        <w:rPr>
          <w:rFonts w:ascii="Times New Roman" w:hAnsi="Times New Roman" w:cs="Times New Roman"/>
          <w:sz w:val="24"/>
          <w:szCs w:val="24"/>
        </w:rPr>
        <w:t xml:space="preserve">настоящей </w:t>
      </w:r>
      <w:r w:rsidR="00C15DAF">
        <w:rPr>
          <w:rFonts w:ascii="Times New Roman" w:hAnsi="Times New Roman" w:cs="Times New Roman"/>
          <w:sz w:val="24"/>
          <w:szCs w:val="24"/>
        </w:rPr>
        <w:t xml:space="preserve">Методики, являются неактивными. </w:t>
      </w:r>
    </w:p>
    <w:p w:rsidR="00C06021" w:rsidRPr="00214BC6" w:rsidRDefault="00C06021" w:rsidP="00682908">
      <w:pPr>
        <w:autoSpaceDE w:val="0"/>
        <w:autoSpaceDN w:val="0"/>
        <w:adjustRightInd w:val="0"/>
        <w:spacing w:line="276" w:lineRule="auto"/>
        <w:ind w:left="0" w:firstLine="0"/>
        <w:jc w:val="left"/>
        <w:rPr>
          <w:rFonts w:ascii="Times New Roman" w:hAnsi="Times New Roman" w:cs="Times New Roman"/>
          <w:color w:val="000000"/>
          <w:sz w:val="10"/>
          <w:szCs w:val="10"/>
        </w:rPr>
      </w:pPr>
    </w:p>
    <w:p w:rsidR="00CB447D" w:rsidRPr="001D3974" w:rsidRDefault="0007703F" w:rsidP="00682908">
      <w:pPr>
        <w:autoSpaceDE w:val="0"/>
        <w:autoSpaceDN w:val="0"/>
        <w:adjustRightInd w:val="0"/>
        <w:spacing w:line="276" w:lineRule="auto"/>
        <w:ind w:left="0" w:firstLine="0"/>
        <w:jc w:val="center"/>
        <w:rPr>
          <w:rFonts w:ascii="Times New Roman" w:hAnsi="Times New Roman" w:cs="Times New Roman"/>
          <w:b/>
          <w:bCs/>
          <w:color w:val="000000"/>
          <w:sz w:val="24"/>
          <w:szCs w:val="24"/>
        </w:rPr>
      </w:pPr>
      <w:r w:rsidRPr="001D3974">
        <w:rPr>
          <w:rFonts w:ascii="Times New Roman" w:hAnsi="Times New Roman" w:cs="Times New Roman"/>
          <w:b/>
          <w:bCs/>
          <w:color w:val="000000"/>
          <w:sz w:val="24"/>
          <w:szCs w:val="24"/>
        </w:rPr>
        <w:t>3. Методы</w:t>
      </w:r>
      <w:r w:rsidR="00CB447D" w:rsidRPr="001D3974">
        <w:rPr>
          <w:rFonts w:ascii="Times New Roman" w:hAnsi="Times New Roman" w:cs="Times New Roman"/>
          <w:b/>
          <w:bCs/>
          <w:color w:val="000000"/>
          <w:sz w:val="24"/>
          <w:szCs w:val="24"/>
        </w:rPr>
        <w:t xml:space="preserve"> определения справедливой стоимости ПФИ.</w:t>
      </w:r>
    </w:p>
    <w:p w:rsidR="00745475" w:rsidRPr="006C2781" w:rsidRDefault="00CB447D" w:rsidP="00682908">
      <w:pPr>
        <w:pStyle w:val="Default"/>
        <w:spacing w:line="276" w:lineRule="auto"/>
        <w:ind w:firstLine="567"/>
        <w:jc w:val="both"/>
        <w:rPr>
          <w:rFonts w:ascii="Arial" w:hAnsi="Arial" w:cs="Arial"/>
        </w:rPr>
      </w:pPr>
      <w:r w:rsidRPr="00CB447D">
        <w:rPr>
          <w:bCs/>
        </w:rPr>
        <w:lastRenderedPageBreak/>
        <w:t>3.1</w:t>
      </w:r>
      <w:r w:rsidRPr="00745475">
        <w:rPr>
          <w:bCs/>
        </w:rPr>
        <w:t xml:space="preserve">. </w:t>
      </w:r>
      <w:r w:rsidR="00FD0440" w:rsidRPr="00FD0440">
        <w:t xml:space="preserve">Банк использует различные методы определения справедливой стоимости в зависимости от вида </w:t>
      </w:r>
      <w:r w:rsidR="00B1572C">
        <w:t>ПФИ</w:t>
      </w:r>
      <w:r w:rsidR="00FD0440" w:rsidRPr="00FD0440">
        <w:t xml:space="preserve"> и исходных данных, которые доступны по нему, на момент проведения оценки.</w:t>
      </w:r>
      <w:r w:rsidR="00FD0440" w:rsidRPr="00FD0440">
        <w:rPr>
          <w:rFonts w:ascii="Arial" w:hAnsi="Arial" w:cs="Arial"/>
        </w:rPr>
        <w:t xml:space="preserve"> </w:t>
      </w:r>
    </w:p>
    <w:p w:rsidR="00CB447D" w:rsidRPr="00CB447D" w:rsidRDefault="00CB447D" w:rsidP="00682908">
      <w:pPr>
        <w:autoSpaceDE w:val="0"/>
        <w:autoSpaceDN w:val="0"/>
        <w:adjustRightInd w:val="0"/>
        <w:spacing w:line="276" w:lineRule="auto"/>
        <w:ind w:left="0" w:firstLine="567"/>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 xml:space="preserve">3.2. По </w:t>
      </w:r>
      <w:r w:rsidR="00B1572C">
        <w:rPr>
          <w:rFonts w:ascii="Times New Roman" w:hAnsi="Times New Roman" w:cs="Times New Roman"/>
          <w:bCs/>
          <w:color w:val="000000"/>
          <w:sz w:val="24"/>
          <w:szCs w:val="24"/>
        </w:rPr>
        <w:t>ПФИ</w:t>
      </w:r>
      <w:r w:rsidRPr="00CB447D">
        <w:rPr>
          <w:rFonts w:ascii="Times New Roman" w:hAnsi="Times New Roman" w:cs="Times New Roman"/>
          <w:bCs/>
          <w:color w:val="000000"/>
          <w:sz w:val="24"/>
          <w:szCs w:val="24"/>
        </w:rPr>
        <w:t xml:space="preserve">, </w:t>
      </w:r>
      <w:proofErr w:type="gramStart"/>
      <w:r w:rsidRPr="00CB447D">
        <w:rPr>
          <w:rFonts w:ascii="Times New Roman" w:hAnsi="Times New Roman" w:cs="Times New Roman"/>
          <w:bCs/>
          <w:color w:val="000000"/>
          <w:sz w:val="24"/>
          <w:szCs w:val="24"/>
        </w:rPr>
        <w:t>по</w:t>
      </w:r>
      <w:proofErr w:type="gramEnd"/>
      <w:r w:rsidRPr="00CB447D">
        <w:rPr>
          <w:rFonts w:ascii="Times New Roman" w:hAnsi="Times New Roman" w:cs="Times New Roman"/>
          <w:bCs/>
          <w:color w:val="000000"/>
          <w:sz w:val="24"/>
          <w:szCs w:val="24"/>
        </w:rPr>
        <w:t xml:space="preserve"> </w:t>
      </w:r>
      <w:proofErr w:type="gramStart"/>
      <w:r w:rsidRPr="00CB447D">
        <w:rPr>
          <w:rFonts w:ascii="Times New Roman" w:hAnsi="Times New Roman" w:cs="Times New Roman"/>
          <w:bCs/>
          <w:color w:val="000000"/>
          <w:sz w:val="24"/>
          <w:szCs w:val="24"/>
        </w:rPr>
        <w:t>которым</w:t>
      </w:r>
      <w:proofErr w:type="gramEnd"/>
      <w:r w:rsidRPr="00CB447D">
        <w:rPr>
          <w:rFonts w:ascii="Times New Roman" w:hAnsi="Times New Roman" w:cs="Times New Roman"/>
          <w:bCs/>
          <w:color w:val="000000"/>
          <w:sz w:val="24"/>
          <w:szCs w:val="24"/>
        </w:rPr>
        <w:t xml:space="preserve"> рынок является активным, Банк использует доступные </w:t>
      </w:r>
      <w:r w:rsidR="00745475">
        <w:rPr>
          <w:rFonts w:ascii="Times New Roman" w:hAnsi="Times New Roman" w:cs="Times New Roman"/>
          <w:bCs/>
          <w:color w:val="000000"/>
          <w:sz w:val="24"/>
          <w:szCs w:val="24"/>
        </w:rPr>
        <w:t xml:space="preserve">исходные </w:t>
      </w:r>
      <w:r w:rsidRPr="00CB447D">
        <w:rPr>
          <w:rFonts w:ascii="Times New Roman" w:hAnsi="Times New Roman" w:cs="Times New Roman"/>
          <w:bCs/>
          <w:color w:val="000000"/>
          <w:sz w:val="24"/>
          <w:szCs w:val="24"/>
        </w:rPr>
        <w:t>данные Уровня</w:t>
      </w:r>
      <w:r w:rsidR="00C24DD3">
        <w:rPr>
          <w:rFonts w:ascii="Times New Roman" w:hAnsi="Times New Roman" w:cs="Times New Roman"/>
          <w:bCs/>
          <w:color w:val="000000"/>
          <w:sz w:val="24"/>
          <w:szCs w:val="24"/>
        </w:rPr>
        <w:t xml:space="preserve"> 1</w:t>
      </w:r>
      <w:r w:rsidRPr="00CB447D">
        <w:rPr>
          <w:rFonts w:ascii="Times New Roman" w:hAnsi="Times New Roman" w:cs="Times New Roman"/>
          <w:bCs/>
          <w:color w:val="000000"/>
          <w:sz w:val="24"/>
          <w:szCs w:val="24"/>
        </w:rPr>
        <w:t xml:space="preserve">. При этом предпочтение отдается данным, определенным на основных рынках для </w:t>
      </w:r>
      <w:proofErr w:type="gramStart"/>
      <w:r w:rsidRPr="00CB447D">
        <w:rPr>
          <w:rFonts w:ascii="Times New Roman" w:hAnsi="Times New Roman" w:cs="Times New Roman"/>
          <w:bCs/>
          <w:color w:val="000000"/>
          <w:sz w:val="24"/>
          <w:szCs w:val="24"/>
        </w:rPr>
        <w:t>оцениваемого</w:t>
      </w:r>
      <w:proofErr w:type="gramEnd"/>
      <w:r w:rsidRPr="00CB447D">
        <w:rPr>
          <w:rFonts w:ascii="Times New Roman" w:hAnsi="Times New Roman" w:cs="Times New Roman"/>
          <w:bCs/>
          <w:color w:val="000000"/>
          <w:sz w:val="24"/>
          <w:szCs w:val="24"/>
        </w:rPr>
        <w:t xml:space="preserve"> </w:t>
      </w:r>
      <w:r w:rsidR="00B1572C">
        <w:rPr>
          <w:rFonts w:ascii="Times New Roman" w:hAnsi="Times New Roman" w:cs="Times New Roman"/>
          <w:bCs/>
          <w:color w:val="000000"/>
          <w:sz w:val="24"/>
          <w:szCs w:val="24"/>
        </w:rPr>
        <w:t>ПФИ</w:t>
      </w:r>
      <w:r w:rsidRPr="00CB447D">
        <w:rPr>
          <w:rFonts w:ascii="Times New Roman" w:hAnsi="Times New Roman" w:cs="Times New Roman"/>
          <w:bCs/>
          <w:color w:val="000000"/>
          <w:sz w:val="24"/>
          <w:szCs w:val="24"/>
        </w:rPr>
        <w:t>.</w:t>
      </w:r>
    </w:p>
    <w:p w:rsidR="00CB447D" w:rsidRPr="00CB447D" w:rsidRDefault="00CB447D" w:rsidP="00682908">
      <w:pPr>
        <w:autoSpaceDE w:val="0"/>
        <w:autoSpaceDN w:val="0"/>
        <w:adjustRightInd w:val="0"/>
        <w:spacing w:line="276" w:lineRule="auto"/>
        <w:ind w:left="0" w:firstLine="567"/>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 xml:space="preserve">3.3. </w:t>
      </w:r>
      <w:r w:rsidR="006B2893">
        <w:rPr>
          <w:rFonts w:ascii="Times New Roman" w:hAnsi="Times New Roman" w:cs="Times New Roman"/>
          <w:bCs/>
          <w:color w:val="000000"/>
          <w:sz w:val="24"/>
          <w:szCs w:val="24"/>
        </w:rPr>
        <w:t>При использовании данных, указанных в п. 3.2. настоящей Методики, устанавливается следующий приоритет их использования</w:t>
      </w:r>
      <w:r w:rsidRPr="00CB447D">
        <w:rPr>
          <w:rFonts w:ascii="Times New Roman" w:hAnsi="Times New Roman" w:cs="Times New Roman"/>
          <w:bCs/>
          <w:color w:val="000000"/>
          <w:sz w:val="24"/>
          <w:szCs w:val="24"/>
        </w:rPr>
        <w:t>:</w:t>
      </w:r>
    </w:p>
    <w:p w:rsidR="006B2893" w:rsidRPr="00CB447D" w:rsidRDefault="006B2893" w:rsidP="00682908">
      <w:pPr>
        <w:autoSpaceDE w:val="0"/>
        <w:autoSpaceDN w:val="0"/>
        <w:adjustRightInd w:val="0"/>
        <w:spacing w:line="276"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C24DD3">
        <w:rPr>
          <w:rFonts w:ascii="Times New Roman" w:hAnsi="Times New Roman" w:cs="Times New Roman"/>
          <w:bCs/>
          <w:color w:val="000000"/>
          <w:sz w:val="24"/>
          <w:szCs w:val="24"/>
        </w:rPr>
        <w:t xml:space="preserve"> п</w:t>
      </w:r>
      <w:r w:rsidR="00CB447D" w:rsidRPr="00CB447D">
        <w:rPr>
          <w:rFonts w:ascii="Times New Roman" w:hAnsi="Times New Roman" w:cs="Times New Roman"/>
          <w:bCs/>
          <w:color w:val="000000"/>
          <w:sz w:val="24"/>
          <w:szCs w:val="24"/>
        </w:rPr>
        <w:t>оследняя расчетная цена</w:t>
      </w:r>
      <w:r>
        <w:rPr>
          <w:rFonts w:ascii="Times New Roman" w:hAnsi="Times New Roman" w:cs="Times New Roman"/>
          <w:bCs/>
          <w:color w:val="000000"/>
          <w:sz w:val="24"/>
          <w:szCs w:val="24"/>
        </w:rPr>
        <w:t>,</w:t>
      </w:r>
      <w:r w:rsidR="00CB447D" w:rsidRPr="00CB447D">
        <w:rPr>
          <w:rFonts w:ascii="Times New Roman" w:hAnsi="Times New Roman" w:cs="Times New Roman"/>
          <w:bCs/>
          <w:color w:val="000000"/>
          <w:sz w:val="24"/>
          <w:szCs w:val="24"/>
        </w:rPr>
        <w:t xml:space="preserve"> определяемая организатором торгов</w:t>
      </w:r>
      <w:r>
        <w:rPr>
          <w:rFonts w:ascii="Times New Roman" w:hAnsi="Times New Roman" w:cs="Times New Roman"/>
          <w:bCs/>
          <w:color w:val="000000"/>
          <w:sz w:val="24"/>
          <w:szCs w:val="24"/>
        </w:rPr>
        <w:t xml:space="preserve">ли (торговые площадки, биржи и т.д.) на дату, ближайшую </w:t>
      </w:r>
      <w:proofErr w:type="gramStart"/>
      <w:r>
        <w:rPr>
          <w:rFonts w:ascii="Times New Roman" w:hAnsi="Times New Roman" w:cs="Times New Roman"/>
          <w:bCs/>
          <w:color w:val="000000"/>
          <w:sz w:val="24"/>
          <w:szCs w:val="24"/>
        </w:rPr>
        <w:t>к</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дате</w:t>
      </w:r>
      <w:proofErr w:type="gramEnd"/>
      <w:r>
        <w:rPr>
          <w:rFonts w:ascii="Times New Roman" w:hAnsi="Times New Roman" w:cs="Times New Roman"/>
          <w:bCs/>
          <w:color w:val="000000"/>
          <w:sz w:val="24"/>
          <w:szCs w:val="24"/>
        </w:rPr>
        <w:t xml:space="preserve"> осуществления переоценки из предшествующих ей 30 (Тридцати) календарных дней</w:t>
      </w:r>
      <w:r w:rsidR="00C24DD3">
        <w:rPr>
          <w:rFonts w:ascii="Times New Roman" w:hAnsi="Times New Roman" w:cs="Times New Roman"/>
          <w:bCs/>
          <w:color w:val="000000"/>
          <w:sz w:val="24"/>
          <w:szCs w:val="24"/>
        </w:rPr>
        <w:t>;</w:t>
      </w:r>
    </w:p>
    <w:p w:rsidR="00CB447D" w:rsidRPr="00CB447D" w:rsidRDefault="006B2893" w:rsidP="00682908">
      <w:pPr>
        <w:autoSpaceDE w:val="0"/>
        <w:autoSpaceDN w:val="0"/>
        <w:adjustRightInd w:val="0"/>
        <w:spacing w:line="276" w:lineRule="auto"/>
        <w:ind w:left="0" w:firstLine="0"/>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C24DD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цена закрытия, раскрываемая признанными источниками информации (основным источником признается информационная система </w:t>
      </w:r>
      <w:proofErr w:type="spellStart"/>
      <w:r>
        <w:rPr>
          <w:rFonts w:ascii="Times New Roman" w:hAnsi="Times New Roman" w:cs="Times New Roman"/>
          <w:bCs/>
          <w:color w:val="000000"/>
          <w:sz w:val="24"/>
          <w:szCs w:val="24"/>
        </w:rPr>
        <w:t>Блумберг</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Bloomberg</w:t>
      </w:r>
      <w:r w:rsidR="001B1415" w:rsidRPr="001B1415">
        <w:rPr>
          <w:rFonts w:ascii="Times New Roman" w:hAnsi="Times New Roman" w:cs="Times New Roman"/>
          <w:bCs/>
          <w:color w:val="000000"/>
          <w:sz w:val="24"/>
          <w:szCs w:val="24"/>
        </w:rPr>
        <w:t>))</w:t>
      </w:r>
      <w:r>
        <w:rPr>
          <w:rFonts w:ascii="Times New Roman" w:hAnsi="Times New Roman" w:cs="Times New Roman"/>
          <w:bCs/>
          <w:color w:val="000000"/>
          <w:sz w:val="24"/>
          <w:szCs w:val="24"/>
        </w:rPr>
        <w:t>, на дату, ближайшую к дате осуществления переоценки из предшествующих ей 30 (Тридцати) календарных дней.</w:t>
      </w:r>
      <w:proofErr w:type="gramEnd"/>
    </w:p>
    <w:p w:rsidR="008574D5" w:rsidRPr="00594648" w:rsidRDefault="00066B29" w:rsidP="008574D5">
      <w:pPr>
        <w:autoSpaceDE w:val="0"/>
        <w:autoSpaceDN w:val="0"/>
        <w:adjustRightInd w:val="0"/>
        <w:spacing w:line="276" w:lineRule="auto"/>
        <w:ind w:left="0" w:firstLine="567"/>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По договорам, предметом которых является приобретение ценных бумаг, оцениваемых по справедливой стоимости через прибыль или убыток, и ценных бумаг, оцениваемых по справедливой стоимости через прочий совокупный доход, по которым дата первоначального признания ценных бумаг не наступила на конец отчетного периода и на которые не распространяется </w:t>
      </w:r>
      <w:r w:rsidR="00F65A10">
        <w:rPr>
          <w:rFonts w:ascii="Times New Roman" w:hAnsi="Times New Roman" w:cs="Times New Roman"/>
          <w:color w:val="000000"/>
          <w:sz w:val="24"/>
          <w:szCs w:val="24"/>
        </w:rPr>
        <w:t>Положение</w:t>
      </w:r>
      <w:r w:rsidRPr="00CB447D">
        <w:rPr>
          <w:rFonts w:ascii="Times New Roman" w:hAnsi="Times New Roman" w:cs="Times New Roman"/>
          <w:color w:val="000000"/>
          <w:sz w:val="24"/>
          <w:szCs w:val="24"/>
        </w:rPr>
        <w:t xml:space="preserve"> Банка России от 04.07.2011 №372-П «О порядке бухгалтерского учета производных финансовых инструментов»</w:t>
      </w:r>
      <w:r>
        <w:rPr>
          <w:rFonts w:ascii="Times New Roman" w:hAnsi="Times New Roman" w:cs="Times New Roman"/>
          <w:sz w:val="24"/>
          <w:szCs w:val="24"/>
        </w:rPr>
        <w:t>, не реже</w:t>
      </w:r>
      <w:proofErr w:type="gramEnd"/>
      <w:r>
        <w:rPr>
          <w:rFonts w:ascii="Times New Roman" w:hAnsi="Times New Roman" w:cs="Times New Roman"/>
          <w:sz w:val="24"/>
          <w:szCs w:val="24"/>
        </w:rPr>
        <w:t xml:space="preserve"> чем на каждую отчетную дату проводится оценка величины изменения справедливой стоимости приобретаемых ценных бумаг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на приобретение ценных бумаг до отчетной даты. </w:t>
      </w:r>
    </w:p>
    <w:p w:rsidR="00A51BA3" w:rsidRDefault="00A51BA3" w:rsidP="00027B84">
      <w:pPr>
        <w:autoSpaceDE w:val="0"/>
        <w:autoSpaceDN w:val="0"/>
        <w:adjustRightInd w:val="0"/>
        <w:spacing w:line="276" w:lineRule="auto"/>
        <w:ind w:left="0" w:firstLine="540"/>
        <w:rPr>
          <w:rFonts w:ascii="Times New Roman" w:hAnsi="Times New Roman" w:cs="Times New Roman"/>
          <w:sz w:val="24"/>
          <w:szCs w:val="24"/>
        </w:rPr>
      </w:pPr>
      <w:r>
        <w:rPr>
          <w:rFonts w:ascii="Times New Roman" w:hAnsi="Times New Roman" w:cs="Times New Roman"/>
          <w:sz w:val="24"/>
          <w:szCs w:val="24"/>
        </w:rPr>
        <w:t xml:space="preserve">Справедливая стоимость -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w:t>
      </w:r>
    </w:p>
    <w:p w:rsidR="001C5E54" w:rsidRDefault="001C5E54" w:rsidP="005C18ED">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При определении того, равняется ли справедливая стоимость ПФИ при первоначальном признании цене сделки, Банк принимает во внимание факторы, специфичные для данной сделки и для данного ПФИ</w:t>
      </w:r>
      <w:r w:rsidR="00EA5ECD">
        <w:rPr>
          <w:rFonts w:ascii="Times New Roman" w:hAnsi="Times New Roman" w:cs="Times New Roman"/>
          <w:sz w:val="24"/>
          <w:szCs w:val="24"/>
        </w:rPr>
        <w:t xml:space="preserve"> (Управление контроля рисков формирует мотивированное суждение)</w:t>
      </w:r>
      <w:r>
        <w:rPr>
          <w:rFonts w:ascii="Times New Roman" w:hAnsi="Times New Roman" w:cs="Times New Roman"/>
          <w:sz w:val="24"/>
          <w:szCs w:val="24"/>
        </w:rPr>
        <w:t>. Цена сделки может не представлять собой справедливую стоимость ПФИ при первоначальном признании, если имеет место любое из следующих условий:</w:t>
      </w:r>
    </w:p>
    <w:p w:rsidR="00B51CCF" w:rsidRDefault="001C5E54">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сделка осуществляется между связанными сторонами, хотя цена сделки между связанными сторонами может использоваться в качестве одного из исходных параметров при оценке справедливой стоимости, если у Банка имеются свидетельства того, что данная сделка была осуществлена на рыночных условиях;</w:t>
      </w:r>
    </w:p>
    <w:p w:rsidR="00B51CCF" w:rsidRDefault="001C5E54">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сделка осуществляется под давлением, или продавец вынужден принять назначенную цену этой сделки;</w:t>
      </w:r>
    </w:p>
    <w:p w:rsidR="00B51CCF" w:rsidRDefault="001C5E54">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единица учета, отражением которой является цена сделки, отличается от единицы учета соответствующего актива или обязательства, оцениваемого по справедливой стоимости</w:t>
      </w:r>
      <w:r w:rsidR="00EA634F">
        <w:rPr>
          <w:rFonts w:ascii="Times New Roman" w:hAnsi="Times New Roman" w:cs="Times New Roman"/>
          <w:sz w:val="24"/>
          <w:szCs w:val="24"/>
        </w:rPr>
        <w:t>;</w:t>
      </w:r>
    </w:p>
    <w:p w:rsidR="00B51CCF" w:rsidRDefault="00EA634F">
      <w:pPr>
        <w:autoSpaceDE w:val="0"/>
        <w:autoSpaceDN w:val="0"/>
        <w:adjustRightInd w:val="0"/>
        <w:spacing w:line="276" w:lineRule="auto"/>
        <w:ind w:left="0" w:firstLine="1134"/>
        <w:rPr>
          <w:rFonts w:ascii="Times New Roman" w:hAnsi="Times New Roman" w:cs="Times New Roman"/>
          <w:sz w:val="24"/>
          <w:szCs w:val="24"/>
        </w:rPr>
      </w:pPr>
      <w:r w:rsidRPr="002844BB">
        <w:rPr>
          <w:rFonts w:ascii="Times New Roman" w:hAnsi="Times New Roman" w:cs="Times New Roman"/>
          <w:sz w:val="24"/>
          <w:szCs w:val="24"/>
        </w:rPr>
        <w:t>–</w:t>
      </w:r>
      <w:r>
        <w:rPr>
          <w:rFonts w:ascii="Times New Roman" w:hAnsi="Times New Roman" w:cs="Times New Roman"/>
          <w:sz w:val="24"/>
          <w:szCs w:val="24"/>
        </w:rPr>
        <w:t xml:space="preserve"> р</w:t>
      </w:r>
      <w:r w:rsidR="001C5E54">
        <w:rPr>
          <w:rFonts w:ascii="Times New Roman" w:hAnsi="Times New Roman" w:cs="Times New Roman"/>
          <w:sz w:val="24"/>
          <w:szCs w:val="24"/>
        </w:rPr>
        <w:t>ынок, на котором осуществляется данная сделка, не является основным рынком (или наиболее выгодным рынком).</w:t>
      </w:r>
    </w:p>
    <w:p w:rsidR="008121EC" w:rsidRPr="008A0673" w:rsidRDefault="00CB447D" w:rsidP="005C18ED">
      <w:pPr>
        <w:pStyle w:val="Default"/>
        <w:spacing w:line="276" w:lineRule="auto"/>
        <w:ind w:firstLine="567"/>
        <w:jc w:val="both"/>
        <w:rPr>
          <w:rFonts w:ascii="Arial" w:hAnsi="Arial" w:cs="Arial"/>
        </w:rPr>
      </w:pPr>
      <w:r w:rsidRPr="00CB447D">
        <w:rPr>
          <w:bCs/>
        </w:rPr>
        <w:t xml:space="preserve">3.4. По </w:t>
      </w:r>
      <w:r w:rsidR="00B1572C">
        <w:rPr>
          <w:bCs/>
        </w:rPr>
        <w:t>ПФИ</w:t>
      </w:r>
      <w:r w:rsidRPr="00CB447D">
        <w:rPr>
          <w:bCs/>
        </w:rPr>
        <w:t xml:space="preserve">, </w:t>
      </w:r>
      <w:proofErr w:type="gramStart"/>
      <w:r w:rsidRPr="00CB447D">
        <w:rPr>
          <w:bCs/>
        </w:rPr>
        <w:t>по</w:t>
      </w:r>
      <w:proofErr w:type="gramEnd"/>
      <w:r w:rsidRPr="00CB447D">
        <w:rPr>
          <w:bCs/>
        </w:rPr>
        <w:t xml:space="preserve"> </w:t>
      </w:r>
      <w:proofErr w:type="gramStart"/>
      <w:r w:rsidRPr="00CB447D">
        <w:rPr>
          <w:bCs/>
        </w:rPr>
        <w:t>которым</w:t>
      </w:r>
      <w:proofErr w:type="gramEnd"/>
      <w:r w:rsidRPr="00CB447D">
        <w:rPr>
          <w:bCs/>
        </w:rPr>
        <w:t xml:space="preserve"> рынок является неактивным, </w:t>
      </w:r>
      <w:r w:rsidR="00A246A8">
        <w:rPr>
          <w:bCs/>
        </w:rPr>
        <w:t xml:space="preserve">для определения справедливой стоимости </w:t>
      </w:r>
      <w:r w:rsidRPr="00CB447D">
        <w:rPr>
          <w:bCs/>
        </w:rPr>
        <w:t xml:space="preserve">Банк использует </w:t>
      </w:r>
      <w:r w:rsidR="00745475">
        <w:rPr>
          <w:bCs/>
        </w:rPr>
        <w:t xml:space="preserve">исходные </w:t>
      </w:r>
      <w:r w:rsidRPr="00CB447D">
        <w:rPr>
          <w:bCs/>
        </w:rPr>
        <w:t>данные Уровня</w:t>
      </w:r>
      <w:r w:rsidR="00C24DD3">
        <w:rPr>
          <w:bCs/>
        </w:rPr>
        <w:t xml:space="preserve"> 2 и 3</w:t>
      </w:r>
      <w:r w:rsidRPr="00CB447D">
        <w:rPr>
          <w:bCs/>
        </w:rPr>
        <w:t>.</w:t>
      </w:r>
      <w:r w:rsidR="00745475" w:rsidRPr="00745475">
        <w:t xml:space="preserve"> </w:t>
      </w:r>
      <w:r w:rsidR="00A71EA1">
        <w:t>П</w:t>
      </w:r>
      <w:r w:rsidR="00745475" w:rsidRPr="00745475">
        <w:t xml:space="preserve">редпочтение отдается исходным данным Уровня 2. </w:t>
      </w:r>
      <w:r w:rsidR="00FD0440" w:rsidRPr="00FD0440">
        <w:t>При этом</w:t>
      </w:r>
      <w:proofErr w:type="gramStart"/>
      <w:r w:rsidR="008A0673">
        <w:t>,</w:t>
      </w:r>
      <w:proofErr w:type="gramEnd"/>
      <w:r w:rsidR="00FD0440" w:rsidRPr="00FD0440">
        <w:t xml:space="preserve"> при определении справедливой стоимости ПФИ Банк </w:t>
      </w:r>
      <w:r w:rsidR="00FD0440" w:rsidRPr="00FD0440">
        <w:lastRenderedPageBreak/>
        <w:t xml:space="preserve">использует расчетную стоимость, определенную в соответствии с пунктом 4 </w:t>
      </w:r>
      <w:r w:rsidR="00A71EA1" w:rsidRPr="008A0673">
        <w:t>Указания №3413-У</w:t>
      </w:r>
      <w:r w:rsidR="00FD0440" w:rsidRPr="00FD0440">
        <w:t xml:space="preserve">. </w:t>
      </w:r>
    </w:p>
    <w:p w:rsidR="008121EC" w:rsidRPr="008121EC" w:rsidRDefault="008121EC"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8121EC">
        <w:rPr>
          <w:rFonts w:ascii="Times New Roman" w:hAnsi="Times New Roman" w:cs="Times New Roman"/>
          <w:color w:val="000000"/>
          <w:sz w:val="24"/>
          <w:szCs w:val="24"/>
        </w:rPr>
        <w:t>В случае необходимости определения расчетной стоимости ПФИ, условия которых не позволяют определить их расчетную стоимость в</w:t>
      </w:r>
      <w:r w:rsidR="003B1AA0">
        <w:rPr>
          <w:rFonts w:ascii="Times New Roman" w:hAnsi="Times New Roman" w:cs="Times New Roman"/>
          <w:color w:val="000000"/>
          <w:sz w:val="24"/>
          <w:szCs w:val="24"/>
        </w:rPr>
        <w:t xml:space="preserve"> соответствии Указанием №3413-У</w:t>
      </w:r>
      <w:r w:rsidR="00214BC6">
        <w:rPr>
          <w:rFonts w:ascii="Times New Roman" w:hAnsi="Times New Roman" w:cs="Times New Roman"/>
          <w:color w:val="000000"/>
          <w:sz w:val="24"/>
          <w:szCs w:val="24"/>
        </w:rPr>
        <w:t>,</w:t>
      </w:r>
      <w:r w:rsidRPr="008121EC">
        <w:rPr>
          <w:rFonts w:ascii="Times New Roman" w:hAnsi="Times New Roman" w:cs="Times New Roman"/>
          <w:color w:val="000000"/>
          <w:sz w:val="24"/>
          <w:szCs w:val="24"/>
        </w:rPr>
        <w:t xml:space="preserve"> расчетная стоимость определяется </w:t>
      </w:r>
      <w:r w:rsidR="00BE146E">
        <w:rPr>
          <w:rFonts w:ascii="Times New Roman" w:hAnsi="Times New Roman" w:cs="Times New Roman"/>
          <w:color w:val="000000"/>
          <w:sz w:val="24"/>
          <w:szCs w:val="24"/>
        </w:rPr>
        <w:t>Управлением ценных бумаг</w:t>
      </w:r>
      <w:r w:rsidR="003B1AA0">
        <w:rPr>
          <w:rFonts w:ascii="Times New Roman" w:hAnsi="Times New Roman" w:cs="Times New Roman"/>
          <w:color w:val="000000"/>
          <w:sz w:val="24"/>
          <w:szCs w:val="24"/>
        </w:rPr>
        <w:t xml:space="preserve">/Управлением </w:t>
      </w:r>
      <w:proofErr w:type="spellStart"/>
      <w:r w:rsidR="003B1AA0">
        <w:rPr>
          <w:rFonts w:ascii="Times New Roman" w:hAnsi="Times New Roman" w:cs="Times New Roman"/>
          <w:color w:val="000000"/>
          <w:sz w:val="24"/>
          <w:szCs w:val="24"/>
        </w:rPr>
        <w:t>дилинга</w:t>
      </w:r>
      <w:proofErr w:type="spellEnd"/>
      <w:r w:rsidR="003B1AA0">
        <w:rPr>
          <w:rFonts w:ascii="Times New Roman" w:hAnsi="Times New Roman" w:cs="Times New Roman"/>
          <w:color w:val="000000"/>
          <w:sz w:val="24"/>
          <w:szCs w:val="24"/>
        </w:rPr>
        <w:t xml:space="preserve"> и МБК (в зависимости от вида </w:t>
      </w:r>
      <w:r w:rsidR="00B1572C">
        <w:rPr>
          <w:rFonts w:ascii="Times New Roman" w:hAnsi="Times New Roman" w:cs="Times New Roman"/>
          <w:color w:val="000000"/>
          <w:sz w:val="24"/>
          <w:szCs w:val="24"/>
        </w:rPr>
        <w:t>ПФИ</w:t>
      </w:r>
      <w:r w:rsidR="003B1AA0">
        <w:rPr>
          <w:rFonts w:ascii="Times New Roman" w:hAnsi="Times New Roman" w:cs="Times New Roman"/>
          <w:color w:val="000000"/>
          <w:sz w:val="24"/>
          <w:szCs w:val="24"/>
        </w:rPr>
        <w:t>)</w:t>
      </w:r>
      <w:r w:rsidR="00BE146E">
        <w:rPr>
          <w:rFonts w:ascii="Times New Roman" w:hAnsi="Times New Roman" w:cs="Times New Roman"/>
          <w:color w:val="000000"/>
          <w:sz w:val="24"/>
          <w:szCs w:val="24"/>
        </w:rPr>
        <w:t xml:space="preserve"> и </w:t>
      </w:r>
      <w:r w:rsidRPr="008121EC">
        <w:rPr>
          <w:rFonts w:ascii="Times New Roman" w:hAnsi="Times New Roman" w:cs="Times New Roman"/>
          <w:color w:val="000000"/>
          <w:sz w:val="24"/>
          <w:szCs w:val="24"/>
        </w:rPr>
        <w:t>Управлением контроля рисков</w:t>
      </w:r>
      <w:r>
        <w:rPr>
          <w:rFonts w:ascii="Times New Roman" w:hAnsi="Times New Roman" w:cs="Times New Roman"/>
          <w:color w:val="000000"/>
          <w:sz w:val="24"/>
          <w:szCs w:val="24"/>
        </w:rPr>
        <w:t xml:space="preserve"> по согласованию с </w:t>
      </w:r>
      <w:r w:rsidR="00BE146E">
        <w:rPr>
          <w:rFonts w:ascii="Times New Roman" w:hAnsi="Times New Roman" w:cs="Times New Roman"/>
          <w:color w:val="000000"/>
          <w:sz w:val="24"/>
          <w:szCs w:val="24"/>
        </w:rPr>
        <w:t>у</w:t>
      </w:r>
      <w:r w:rsidRPr="008121EC">
        <w:rPr>
          <w:rFonts w:ascii="Times New Roman" w:hAnsi="Times New Roman" w:cs="Times New Roman"/>
          <w:color w:val="000000"/>
          <w:sz w:val="24"/>
          <w:szCs w:val="24"/>
        </w:rPr>
        <w:t xml:space="preserve">полномоченным органом </w:t>
      </w:r>
      <w:r w:rsidR="00BE146E">
        <w:rPr>
          <w:rFonts w:ascii="Times New Roman" w:hAnsi="Times New Roman" w:cs="Times New Roman"/>
          <w:color w:val="000000"/>
          <w:sz w:val="24"/>
          <w:szCs w:val="24"/>
        </w:rPr>
        <w:t xml:space="preserve">управления </w:t>
      </w:r>
      <w:r w:rsidRPr="008121EC">
        <w:rPr>
          <w:rFonts w:ascii="Times New Roman" w:hAnsi="Times New Roman" w:cs="Times New Roman"/>
          <w:color w:val="000000"/>
          <w:sz w:val="24"/>
          <w:szCs w:val="24"/>
        </w:rPr>
        <w:t xml:space="preserve">Банка. </w:t>
      </w:r>
    </w:p>
    <w:p w:rsidR="00CB447D" w:rsidRDefault="00CB447D" w:rsidP="00682908">
      <w:pPr>
        <w:autoSpaceDE w:val="0"/>
        <w:autoSpaceDN w:val="0"/>
        <w:adjustRightInd w:val="0"/>
        <w:spacing w:line="276" w:lineRule="auto"/>
        <w:ind w:left="0" w:firstLine="567"/>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 xml:space="preserve">3.5. Под </w:t>
      </w:r>
      <w:r w:rsidR="00745475">
        <w:rPr>
          <w:rFonts w:ascii="Times New Roman" w:hAnsi="Times New Roman" w:cs="Times New Roman"/>
          <w:bCs/>
          <w:color w:val="000000"/>
          <w:sz w:val="24"/>
          <w:szCs w:val="24"/>
        </w:rPr>
        <w:t xml:space="preserve">исходными </w:t>
      </w:r>
      <w:r w:rsidRPr="00CB447D">
        <w:rPr>
          <w:rFonts w:ascii="Times New Roman" w:hAnsi="Times New Roman" w:cs="Times New Roman"/>
          <w:bCs/>
          <w:color w:val="000000"/>
          <w:sz w:val="24"/>
          <w:szCs w:val="24"/>
        </w:rPr>
        <w:t xml:space="preserve">данными </w:t>
      </w:r>
      <w:r w:rsidR="00C24DD3">
        <w:rPr>
          <w:rFonts w:ascii="Times New Roman" w:hAnsi="Times New Roman" w:cs="Times New Roman"/>
          <w:bCs/>
          <w:color w:val="000000"/>
          <w:sz w:val="24"/>
          <w:szCs w:val="24"/>
        </w:rPr>
        <w:t xml:space="preserve">Уровня </w:t>
      </w:r>
      <w:r w:rsidR="00F83B4F">
        <w:rPr>
          <w:rFonts w:ascii="Times New Roman" w:hAnsi="Times New Roman" w:cs="Times New Roman"/>
          <w:bCs/>
          <w:color w:val="000000"/>
          <w:sz w:val="24"/>
          <w:szCs w:val="24"/>
        </w:rPr>
        <w:t>1</w:t>
      </w:r>
      <w:r w:rsidR="00C24DD3">
        <w:rPr>
          <w:rFonts w:ascii="Times New Roman" w:hAnsi="Times New Roman" w:cs="Times New Roman"/>
          <w:bCs/>
          <w:color w:val="000000"/>
          <w:sz w:val="24"/>
          <w:szCs w:val="24"/>
        </w:rPr>
        <w:t xml:space="preserve"> </w:t>
      </w:r>
      <w:r w:rsidRPr="00CB447D">
        <w:rPr>
          <w:rFonts w:ascii="Times New Roman" w:hAnsi="Times New Roman" w:cs="Times New Roman"/>
          <w:bCs/>
          <w:color w:val="000000"/>
          <w:sz w:val="24"/>
          <w:szCs w:val="24"/>
        </w:rPr>
        <w:t>понимаются:</w:t>
      </w:r>
    </w:p>
    <w:p w:rsidR="00F83B4F" w:rsidRDefault="00F83B4F" w:rsidP="00F83B4F">
      <w:pPr>
        <w:autoSpaceDE w:val="0"/>
        <w:autoSpaceDN w:val="0"/>
        <w:adjustRightInd w:val="0"/>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котируемые цены на основных рынках для данных ПФИ;</w:t>
      </w:r>
    </w:p>
    <w:p w:rsidR="00F83B4F" w:rsidRDefault="00F83B4F" w:rsidP="00F83B4F">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данные, раскрываемые иными организаторами торговли, информационным агентством </w:t>
      </w:r>
      <w:proofErr w:type="spellStart"/>
      <w:r w:rsidRPr="00C00AD5">
        <w:rPr>
          <w:rFonts w:ascii="Times New Roman" w:hAnsi="Times New Roman" w:cs="Times New Roman"/>
          <w:color w:val="000000"/>
          <w:sz w:val="24"/>
          <w:szCs w:val="24"/>
        </w:rPr>
        <w:t>Блумберг</w:t>
      </w:r>
      <w:proofErr w:type="spellEnd"/>
      <w:r w:rsidRPr="00C00AD5">
        <w:rPr>
          <w:rFonts w:ascii="Times New Roman" w:hAnsi="Times New Roman" w:cs="Times New Roman"/>
          <w:color w:val="000000"/>
          <w:sz w:val="24"/>
          <w:szCs w:val="24"/>
        </w:rPr>
        <w:t xml:space="preserve"> (</w:t>
      </w:r>
      <w:proofErr w:type="spellStart"/>
      <w:r w:rsidRPr="00C00AD5">
        <w:rPr>
          <w:rFonts w:ascii="Times New Roman" w:hAnsi="Times New Roman" w:cs="Times New Roman"/>
          <w:color w:val="000000"/>
          <w:sz w:val="24"/>
          <w:szCs w:val="24"/>
        </w:rPr>
        <w:t>Bloomberg</w:t>
      </w:r>
      <w:proofErr w:type="spellEnd"/>
      <w:r w:rsidRPr="00C00AD5">
        <w:rPr>
          <w:rFonts w:ascii="Times New Roman" w:hAnsi="Times New Roman" w:cs="Times New Roman"/>
          <w:color w:val="000000"/>
          <w:sz w:val="24"/>
          <w:szCs w:val="24"/>
        </w:rPr>
        <w:t>)</w:t>
      </w:r>
      <w:r>
        <w:rPr>
          <w:rFonts w:ascii="Times New Roman" w:hAnsi="Times New Roman" w:cs="Times New Roman"/>
          <w:color w:val="000000"/>
          <w:sz w:val="24"/>
          <w:szCs w:val="24"/>
        </w:rPr>
        <w:t>, брокерами, ценовыми службами.</w:t>
      </w:r>
    </w:p>
    <w:p w:rsidR="00F83B4F" w:rsidRPr="00CB447D" w:rsidRDefault="00F83B4F" w:rsidP="00F83B4F">
      <w:pPr>
        <w:autoSpaceDE w:val="0"/>
        <w:autoSpaceDN w:val="0"/>
        <w:adjustRightInd w:val="0"/>
        <w:spacing w:line="276" w:lineRule="auto"/>
        <w:ind w:firstLine="965"/>
        <w:rPr>
          <w:rFonts w:ascii="Times New Roman" w:hAnsi="Times New Roman" w:cs="Times New Roman"/>
          <w:bCs/>
          <w:color w:val="000000"/>
          <w:sz w:val="24"/>
          <w:szCs w:val="24"/>
        </w:rPr>
      </w:pPr>
      <w:r>
        <w:rPr>
          <w:rFonts w:ascii="Times New Roman" w:hAnsi="Times New Roman" w:cs="Times New Roman"/>
          <w:color w:val="000000"/>
          <w:sz w:val="24"/>
          <w:szCs w:val="24"/>
        </w:rPr>
        <w:t>Под исходными данными Уровня 2 понимаются:</w:t>
      </w:r>
    </w:p>
    <w:p w:rsidR="00CB447D" w:rsidRPr="00CB447D" w:rsidRDefault="008A0673" w:rsidP="00682908">
      <w:pPr>
        <w:autoSpaceDE w:val="0"/>
        <w:autoSpaceDN w:val="0"/>
        <w:adjustRightInd w:val="0"/>
        <w:spacing w:line="276"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CB447D" w:rsidRPr="00CB447D">
        <w:rPr>
          <w:rFonts w:ascii="Times New Roman" w:hAnsi="Times New Roman" w:cs="Times New Roman"/>
          <w:bCs/>
          <w:color w:val="000000"/>
          <w:sz w:val="24"/>
          <w:szCs w:val="24"/>
        </w:rPr>
        <w:t xml:space="preserve"> </w:t>
      </w:r>
      <w:r w:rsidR="00F83B4F">
        <w:rPr>
          <w:rFonts w:ascii="Times New Roman" w:hAnsi="Times New Roman" w:cs="Times New Roman"/>
          <w:bCs/>
          <w:color w:val="000000"/>
          <w:sz w:val="24"/>
          <w:szCs w:val="24"/>
        </w:rPr>
        <w:t xml:space="preserve">котируемые цены или доходности по </w:t>
      </w:r>
      <w:proofErr w:type="gramStart"/>
      <w:r w:rsidR="00F83B4F">
        <w:rPr>
          <w:rFonts w:ascii="Times New Roman" w:hAnsi="Times New Roman" w:cs="Times New Roman"/>
          <w:bCs/>
          <w:color w:val="000000"/>
          <w:sz w:val="24"/>
          <w:szCs w:val="24"/>
        </w:rPr>
        <w:t>аналогичным</w:t>
      </w:r>
      <w:proofErr w:type="gramEnd"/>
      <w:r w:rsidR="00F83B4F">
        <w:rPr>
          <w:rFonts w:ascii="Times New Roman" w:hAnsi="Times New Roman" w:cs="Times New Roman"/>
          <w:bCs/>
          <w:color w:val="000000"/>
          <w:sz w:val="24"/>
          <w:szCs w:val="24"/>
        </w:rPr>
        <w:t xml:space="preserve"> ПФИ на активных рынках</w:t>
      </w:r>
      <w:r w:rsidR="00CB447D" w:rsidRPr="00CB447D">
        <w:rPr>
          <w:rFonts w:ascii="Times New Roman" w:hAnsi="Times New Roman" w:cs="Times New Roman"/>
          <w:bCs/>
          <w:color w:val="000000"/>
          <w:sz w:val="24"/>
          <w:szCs w:val="24"/>
        </w:rPr>
        <w:t>;</w:t>
      </w:r>
    </w:p>
    <w:p w:rsidR="00CB447D" w:rsidRPr="00CB447D" w:rsidRDefault="008A0673" w:rsidP="00682908">
      <w:pPr>
        <w:autoSpaceDE w:val="0"/>
        <w:autoSpaceDN w:val="0"/>
        <w:adjustRightInd w:val="0"/>
        <w:spacing w:line="276"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CB447D" w:rsidRPr="00CB447D">
        <w:rPr>
          <w:rFonts w:ascii="Times New Roman" w:hAnsi="Times New Roman" w:cs="Times New Roman"/>
          <w:bCs/>
          <w:color w:val="000000"/>
          <w:sz w:val="24"/>
          <w:szCs w:val="24"/>
        </w:rPr>
        <w:t xml:space="preserve"> </w:t>
      </w:r>
      <w:r w:rsidR="00F83B4F">
        <w:rPr>
          <w:rFonts w:ascii="Times New Roman" w:hAnsi="Times New Roman" w:cs="Times New Roman"/>
          <w:bCs/>
          <w:color w:val="000000"/>
          <w:sz w:val="24"/>
          <w:szCs w:val="24"/>
        </w:rPr>
        <w:t>данные, наблюдаемые для ПФИ и подтвержденные рынком</w:t>
      </w:r>
      <w:r w:rsidR="00CB447D" w:rsidRPr="00CB447D">
        <w:rPr>
          <w:rFonts w:ascii="Times New Roman" w:hAnsi="Times New Roman" w:cs="Times New Roman"/>
          <w:bCs/>
          <w:color w:val="000000"/>
          <w:sz w:val="24"/>
          <w:szCs w:val="24"/>
        </w:rPr>
        <w:t>;</w:t>
      </w:r>
    </w:p>
    <w:p w:rsidR="00CB447D" w:rsidRDefault="008A0673" w:rsidP="00682908">
      <w:pPr>
        <w:autoSpaceDE w:val="0"/>
        <w:autoSpaceDN w:val="0"/>
        <w:adjustRightInd w:val="0"/>
        <w:spacing w:line="276" w:lineRule="auto"/>
        <w:ind w:left="0" w:firstLine="0"/>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w:t>
      </w:r>
      <w:r w:rsidR="00CB447D" w:rsidRPr="00CB447D">
        <w:rPr>
          <w:rFonts w:ascii="Times New Roman" w:hAnsi="Times New Roman" w:cs="Times New Roman"/>
          <w:bCs/>
          <w:color w:val="000000"/>
          <w:sz w:val="24"/>
          <w:szCs w:val="24"/>
        </w:rPr>
        <w:t xml:space="preserve"> </w:t>
      </w:r>
      <w:r w:rsidR="00F83B4F">
        <w:rPr>
          <w:rFonts w:ascii="Times New Roman" w:hAnsi="Times New Roman" w:cs="Times New Roman"/>
          <w:bCs/>
          <w:color w:val="000000"/>
          <w:sz w:val="24"/>
          <w:szCs w:val="24"/>
        </w:rPr>
        <w:t>котируемые цены на идентичные или аналогичные ПФИ на рынках, не являющихся активными</w:t>
      </w:r>
      <w:r w:rsidR="00CB447D" w:rsidRPr="00CB447D">
        <w:rPr>
          <w:rFonts w:ascii="Times New Roman" w:hAnsi="Times New Roman" w:cs="Times New Roman"/>
          <w:bCs/>
          <w:color w:val="000000"/>
          <w:sz w:val="24"/>
          <w:szCs w:val="24"/>
        </w:rPr>
        <w:t>.</w:t>
      </w:r>
      <w:proofErr w:type="gramEnd"/>
    </w:p>
    <w:p w:rsidR="00F83B4F" w:rsidRDefault="00F83B4F" w:rsidP="00F83B4F">
      <w:pPr>
        <w:autoSpaceDE w:val="0"/>
        <w:autoSpaceDN w:val="0"/>
        <w:adjustRightInd w:val="0"/>
        <w:spacing w:line="276" w:lineRule="auto"/>
        <w:ind w:left="0" w:firstLine="993"/>
        <w:rPr>
          <w:rFonts w:ascii="Times New Roman" w:hAnsi="Times New Roman" w:cs="Times New Roman"/>
          <w:bCs/>
          <w:color w:val="000000"/>
          <w:sz w:val="24"/>
          <w:szCs w:val="24"/>
        </w:rPr>
      </w:pPr>
      <w:r>
        <w:rPr>
          <w:rFonts w:ascii="Times New Roman" w:hAnsi="Times New Roman" w:cs="Times New Roman"/>
          <w:bCs/>
          <w:color w:val="000000"/>
          <w:sz w:val="24"/>
          <w:szCs w:val="24"/>
        </w:rPr>
        <w:t>При этом</w:t>
      </w:r>
      <w:proofErr w:type="gramStart"/>
      <w:r w:rsidR="007A08FC">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под аналогичными ПФИ понимаются финансовые инструменты аналогичного вида, с тем же базисным активом, его количеством (если указанный ПФИ предусматривает количество базисного актива), с той же датой окончания срока исполнения контракта (договора), с той же ценой исполнения.  </w:t>
      </w:r>
    </w:p>
    <w:p w:rsidR="001522F7" w:rsidRDefault="001522F7" w:rsidP="00682908">
      <w:pPr>
        <w:autoSpaceDE w:val="0"/>
        <w:autoSpaceDN w:val="0"/>
        <w:adjustRightInd w:val="0"/>
        <w:spacing w:line="276" w:lineRule="auto"/>
        <w:ind w:left="0" w:firstLine="567"/>
        <w:rPr>
          <w:rFonts w:ascii="Times New Roman" w:hAnsi="Times New Roman" w:cs="Times New Roman"/>
          <w:color w:val="000000"/>
          <w:sz w:val="24"/>
          <w:szCs w:val="24"/>
        </w:rPr>
      </w:pPr>
      <w:r w:rsidRPr="001522F7">
        <w:rPr>
          <w:rFonts w:ascii="Times New Roman" w:hAnsi="Times New Roman" w:cs="Times New Roman"/>
          <w:color w:val="000000"/>
          <w:sz w:val="24"/>
          <w:szCs w:val="24"/>
        </w:rPr>
        <w:t>Под исходными данными Уровня 3 понимаются</w:t>
      </w:r>
      <w:r>
        <w:rPr>
          <w:rFonts w:ascii="Times New Roman" w:hAnsi="Times New Roman" w:cs="Times New Roman"/>
          <w:color w:val="000000"/>
          <w:sz w:val="24"/>
          <w:szCs w:val="24"/>
        </w:rPr>
        <w:t>:</w:t>
      </w:r>
    </w:p>
    <w:p w:rsidR="001522F7" w:rsidRDefault="008A0673"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1522F7" w:rsidRPr="001522F7">
        <w:rPr>
          <w:rFonts w:ascii="Times New Roman" w:hAnsi="Times New Roman" w:cs="Times New Roman"/>
          <w:color w:val="000000"/>
          <w:sz w:val="24"/>
          <w:szCs w:val="24"/>
        </w:rPr>
        <w:t xml:space="preserve"> ненаблюдаемые исходные данные для </w:t>
      </w:r>
      <w:proofErr w:type="gramStart"/>
      <w:r w:rsidR="001522F7" w:rsidRPr="001522F7">
        <w:rPr>
          <w:rFonts w:ascii="Times New Roman" w:hAnsi="Times New Roman" w:cs="Times New Roman"/>
          <w:color w:val="000000"/>
          <w:sz w:val="24"/>
          <w:szCs w:val="24"/>
        </w:rPr>
        <w:t>оцени</w:t>
      </w:r>
      <w:r w:rsidR="001522F7">
        <w:rPr>
          <w:rFonts w:ascii="Times New Roman" w:hAnsi="Times New Roman" w:cs="Times New Roman"/>
          <w:color w:val="000000"/>
          <w:sz w:val="24"/>
          <w:szCs w:val="24"/>
        </w:rPr>
        <w:t>ваемого</w:t>
      </w:r>
      <w:proofErr w:type="gramEnd"/>
      <w:r w:rsidR="001522F7">
        <w:rPr>
          <w:rFonts w:ascii="Times New Roman" w:hAnsi="Times New Roman" w:cs="Times New Roman"/>
          <w:color w:val="000000"/>
          <w:sz w:val="24"/>
          <w:szCs w:val="24"/>
        </w:rPr>
        <w:t xml:space="preserve"> </w:t>
      </w:r>
      <w:r w:rsidR="00B1572C">
        <w:rPr>
          <w:rFonts w:ascii="Times New Roman" w:hAnsi="Times New Roman" w:cs="Times New Roman"/>
          <w:color w:val="000000"/>
          <w:sz w:val="24"/>
          <w:szCs w:val="24"/>
        </w:rPr>
        <w:t>ПФИ</w:t>
      </w:r>
      <w:r w:rsidR="001522F7">
        <w:rPr>
          <w:rFonts w:ascii="Times New Roman" w:hAnsi="Times New Roman" w:cs="Times New Roman"/>
          <w:color w:val="000000"/>
          <w:sz w:val="24"/>
          <w:szCs w:val="24"/>
        </w:rPr>
        <w:t>;</w:t>
      </w:r>
      <w:r w:rsidR="001522F7" w:rsidRPr="001522F7">
        <w:rPr>
          <w:rFonts w:ascii="Times New Roman" w:hAnsi="Times New Roman" w:cs="Times New Roman"/>
          <w:color w:val="000000"/>
          <w:sz w:val="24"/>
          <w:szCs w:val="24"/>
        </w:rPr>
        <w:t xml:space="preserve"> </w:t>
      </w:r>
    </w:p>
    <w:p w:rsidR="001522F7" w:rsidRPr="001522F7" w:rsidRDefault="008A0673" w:rsidP="00682908">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1522F7" w:rsidRPr="001522F7">
        <w:rPr>
          <w:rFonts w:ascii="Times New Roman" w:hAnsi="Times New Roman" w:cs="Times New Roman"/>
          <w:color w:val="000000"/>
          <w:sz w:val="24"/>
          <w:szCs w:val="24"/>
        </w:rPr>
        <w:t xml:space="preserve"> исходные данные, которые Банк не может классифицировать в данные Уровня 1 и 2. </w:t>
      </w:r>
    </w:p>
    <w:p w:rsidR="00CB447D" w:rsidRPr="00A246A8" w:rsidRDefault="00CB447D" w:rsidP="00682908">
      <w:pPr>
        <w:pStyle w:val="Default"/>
        <w:spacing w:line="276" w:lineRule="auto"/>
        <w:ind w:firstLine="567"/>
        <w:jc w:val="both"/>
      </w:pPr>
      <w:r w:rsidRPr="00CB447D">
        <w:rPr>
          <w:bCs/>
        </w:rPr>
        <w:t xml:space="preserve">3.6. Для определения дисконтных факторов </w:t>
      </w:r>
      <w:r w:rsidR="00A246A8">
        <w:rPr>
          <w:sz w:val="23"/>
          <w:szCs w:val="23"/>
        </w:rPr>
        <w:t>в с</w:t>
      </w:r>
      <w:r w:rsidR="003B1AA0">
        <w:rPr>
          <w:sz w:val="23"/>
          <w:szCs w:val="23"/>
        </w:rPr>
        <w:t>оответствии с Указанием №3413-У</w:t>
      </w:r>
      <w:r w:rsidR="00242A10">
        <w:rPr>
          <w:sz w:val="23"/>
          <w:szCs w:val="23"/>
        </w:rPr>
        <w:t xml:space="preserve"> </w:t>
      </w:r>
      <w:r w:rsidRPr="00CB447D">
        <w:rPr>
          <w:bCs/>
        </w:rPr>
        <w:t>Банк использует следующие процентные ставки:</w:t>
      </w:r>
    </w:p>
    <w:p w:rsidR="00CB447D" w:rsidRPr="00CB447D" w:rsidRDefault="008A0673" w:rsidP="00682908">
      <w:pPr>
        <w:autoSpaceDE w:val="0"/>
        <w:autoSpaceDN w:val="0"/>
        <w:adjustRightInd w:val="0"/>
        <w:spacing w:line="276"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1664">
        <w:rPr>
          <w:rFonts w:ascii="Times New Roman" w:hAnsi="Times New Roman" w:cs="Times New Roman"/>
          <w:bCs/>
          <w:color w:val="000000"/>
          <w:sz w:val="24"/>
          <w:szCs w:val="24"/>
        </w:rPr>
        <w:t xml:space="preserve"> </w:t>
      </w:r>
      <w:r w:rsidR="00CB447D" w:rsidRPr="00CB447D">
        <w:rPr>
          <w:rFonts w:ascii="Times New Roman" w:hAnsi="Times New Roman" w:cs="Times New Roman"/>
          <w:bCs/>
          <w:color w:val="000000"/>
          <w:sz w:val="24"/>
          <w:szCs w:val="24"/>
        </w:rPr>
        <w:t>Для коротких и средних временных интервалов (от 1 дня до 1 года) преимущественно используются индикативные ставки денежного рынка, такие как:</w:t>
      </w:r>
    </w:p>
    <w:p w:rsidR="00CB447D" w:rsidRPr="00CB447D" w:rsidRDefault="008A0673" w:rsidP="00682908">
      <w:pPr>
        <w:autoSpaceDE w:val="0"/>
        <w:autoSpaceDN w:val="0"/>
        <w:adjustRightInd w:val="0"/>
        <w:spacing w:line="276"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1664">
        <w:rPr>
          <w:rFonts w:ascii="Times New Roman" w:hAnsi="Times New Roman" w:cs="Times New Roman"/>
          <w:bCs/>
          <w:color w:val="000000"/>
          <w:sz w:val="24"/>
          <w:szCs w:val="24"/>
        </w:rPr>
        <w:t xml:space="preserve"> </w:t>
      </w:r>
      <w:r w:rsidR="00CB447D" w:rsidRPr="00CB447D">
        <w:rPr>
          <w:rFonts w:ascii="Times New Roman" w:hAnsi="Times New Roman" w:cs="Times New Roman"/>
          <w:bCs/>
          <w:color w:val="000000"/>
          <w:sz w:val="24"/>
          <w:szCs w:val="24"/>
        </w:rPr>
        <w:t xml:space="preserve">для российских рублей: </w:t>
      </w:r>
      <w:proofErr w:type="spellStart"/>
      <w:r w:rsidR="00CB447D" w:rsidRPr="00CB447D">
        <w:rPr>
          <w:rFonts w:ascii="Times New Roman" w:hAnsi="Times New Roman" w:cs="Times New Roman"/>
          <w:bCs/>
          <w:color w:val="000000"/>
          <w:sz w:val="24"/>
          <w:szCs w:val="24"/>
        </w:rPr>
        <w:t>MosPrime</w:t>
      </w:r>
      <w:proofErr w:type="spellEnd"/>
      <w:r w:rsidR="00CB447D" w:rsidRPr="00CB447D">
        <w:rPr>
          <w:rFonts w:ascii="Times New Roman" w:hAnsi="Times New Roman" w:cs="Times New Roman"/>
          <w:bCs/>
          <w:color w:val="000000"/>
          <w:sz w:val="24"/>
          <w:szCs w:val="24"/>
        </w:rPr>
        <w:t xml:space="preserve">/MIBOR/MIBID/MIACR (предпочтение отдается </w:t>
      </w:r>
      <w:proofErr w:type="spellStart"/>
      <w:r w:rsidR="00CB447D" w:rsidRPr="00CB447D">
        <w:rPr>
          <w:rFonts w:ascii="Times New Roman" w:hAnsi="Times New Roman" w:cs="Times New Roman"/>
          <w:bCs/>
          <w:color w:val="000000"/>
          <w:sz w:val="24"/>
          <w:szCs w:val="24"/>
        </w:rPr>
        <w:t>MosPrime</w:t>
      </w:r>
      <w:proofErr w:type="spellEnd"/>
      <w:r w:rsidR="00CB447D" w:rsidRPr="00CB447D">
        <w:rPr>
          <w:rFonts w:ascii="Times New Roman" w:hAnsi="Times New Roman" w:cs="Times New Roman"/>
          <w:bCs/>
          <w:color w:val="000000"/>
          <w:sz w:val="24"/>
          <w:szCs w:val="24"/>
        </w:rPr>
        <w:t>);</w:t>
      </w:r>
    </w:p>
    <w:p w:rsidR="00CB447D" w:rsidRPr="00CB447D" w:rsidRDefault="008A0673" w:rsidP="00682908">
      <w:pPr>
        <w:autoSpaceDE w:val="0"/>
        <w:autoSpaceDN w:val="0"/>
        <w:adjustRightInd w:val="0"/>
        <w:spacing w:line="276"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1664">
        <w:rPr>
          <w:rFonts w:ascii="Times New Roman" w:hAnsi="Times New Roman" w:cs="Times New Roman"/>
          <w:bCs/>
          <w:color w:val="000000"/>
          <w:sz w:val="24"/>
          <w:szCs w:val="24"/>
        </w:rPr>
        <w:t xml:space="preserve"> </w:t>
      </w:r>
      <w:r w:rsidR="00CB447D" w:rsidRPr="00CB447D">
        <w:rPr>
          <w:rFonts w:ascii="Times New Roman" w:hAnsi="Times New Roman" w:cs="Times New Roman"/>
          <w:bCs/>
          <w:color w:val="000000"/>
          <w:sz w:val="24"/>
          <w:szCs w:val="24"/>
        </w:rPr>
        <w:t>для долларов США: LIBOR;</w:t>
      </w:r>
    </w:p>
    <w:p w:rsidR="00CB447D" w:rsidRPr="00CB447D" w:rsidRDefault="008A0673" w:rsidP="00682908">
      <w:pPr>
        <w:autoSpaceDE w:val="0"/>
        <w:autoSpaceDN w:val="0"/>
        <w:adjustRightInd w:val="0"/>
        <w:spacing w:line="276" w:lineRule="auto"/>
        <w:ind w:left="567"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1664">
        <w:rPr>
          <w:rFonts w:ascii="Times New Roman" w:hAnsi="Times New Roman" w:cs="Times New Roman"/>
          <w:bCs/>
          <w:color w:val="000000"/>
          <w:sz w:val="24"/>
          <w:szCs w:val="24"/>
        </w:rPr>
        <w:t xml:space="preserve"> </w:t>
      </w:r>
      <w:r w:rsidR="00CB447D" w:rsidRPr="00CB447D">
        <w:rPr>
          <w:rFonts w:ascii="Times New Roman" w:hAnsi="Times New Roman" w:cs="Times New Roman"/>
          <w:bCs/>
          <w:color w:val="000000"/>
          <w:sz w:val="24"/>
          <w:szCs w:val="24"/>
        </w:rPr>
        <w:t>для ЕВРО: EURIBOR / LIBOR EUR.</w:t>
      </w:r>
    </w:p>
    <w:p w:rsidR="001B1415" w:rsidRDefault="008A0673" w:rsidP="001B1415">
      <w:pPr>
        <w:autoSpaceDE w:val="0"/>
        <w:autoSpaceDN w:val="0"/>
        <w:adjustRightInd w:val="0"/>
        <w:spacing w:line="276"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F31664">
        <w:rPr>
          <w:rFonts w:ascii="Times New Roman" w:hAnsi="Times New Roman" w:cs="Times New Roman"/>
          <w:bCs/>
          <w:color w:val="000000"/>
          <w:sz w:val="24"/>
          <w:szCs w:val="24"/>
        </w:rPr>
        <w:t xml:space="preserve"> </w:t>
      </w:r>
      <w:r w:rsidR="00CB447D" w:rsidRPr="00CB447D">
        <w:rPr>
          <w:rFonts w:ascii="Times New Roman" w:hAnsi="Times New Roman" w:cs="Times New Roman"/>
          <w:bCs/>
          <w:color w:val="000000"/>
          <w:sz w:val="24"/>
          <w:szCs w:val="24"/>
        </w:rPr>
        <w:t xml:space="preserve">Для длинных временных интервалов (свыше 1 года) используются доходности процентных </w:t>
      </w:r>
      <w:proofErr w:type="spellStart"/>
      <w:proofErr w:type="gramStart"/>
      <w:r w:rsidR="00CB447D" w:rsidRPr="00CB447D">
        <w:rPr>
          <w:rFonts w:ascii="Times New Roman" w:hAnsi="Times New Roman" w:cs="Times New Roman"/>
          <w:bCs/>
          <w:color w:val="000000"/>
          <w:sz w:val="24"/>
          <w:szCs w:val="24"/>
        </w:rPr>
        <w:t>своп</w:t>
      </w:r>
      <w:r w:rsidR="006C2781">
        <w:rPr>
          <w:rFonts w:ascii="Times New Roman" w:hAnsi="Times New Roman" w:cs="Times New Roman"/>
          <w:bCs/>
          <w:color w:val="000000"/>
          <w:sz w:val="24"/>
          <w:szCs w:val="24"/>
        </w:rPr>
        <w:t>-</w:t>
      </w:r>
      <w:r w:rsidR="00CB447D" w:rsidRPr="00CB447D">
        <w:rPr>
          <w:rFonts w:ascii="Times New Roman" w:hAnsi="Times New Roman" w:cs="Times New Roman"/>
          <w:bCs/>
          <w:color w:val="000000"/>
          <w:sz w:val="24"/>
          <w:szCs w:val="24"/>
        </w:rPr>
        <w:t>контрактов</w:t>
      </w:r>
      <w:proofErr w:type="spellEnd"/>
      <w:proofErr w:type="gramEnd"/>
      <w:r w:rsidR="00CB447D" w:rsidRPr="00CB447D">
        <w:rPr>
          <w:rFonts w:ascii="Times New Roman" w:hAnsi="Times New Roman" w:cs="Times New Roman"/>
          <w:bCs/>
          <w:color w:val="000000"/>
          <w:sz w:val="24"/>
          <w:szCs w:val="24"/>
        </w:rPr>
        <w:t xml:space="preserve"> (договоров), базисным </w:t>
      </w:r>
      <w:r w:rsidR="00F31664">
        <w:rPr>
          <w:rFonts w:ascii="Times New Roman" w:hAnsi="Times New Roman" w:cs="Times New Roman"/>
          <w:bCs/>
          <w:color w:val="000000"/>
          <w:sz w:val="24"/>
          <w:szCs w:val="24"/>
        </w:rPr>
        <w:t xml:space="preserve">(базовым) </w:t>
      </w:r>
      <w:r w:rsidR="00CB447D" w:rsidRPr="00CB447D">
        <w:rPr>
          <w:rFonts w:ascii="Times New Roman" w:hAnsi="Times New Roman" w:cs="Times New Roman"/>
          <w:bCs/>
          <w:color w:val="000000"/>
          <w:sz w:val="24"/>
          <w:szCs w:val="24"/>
        </w:rPr>
        <w:t>активом которых является процентная ставка</w:t>
      </w:r>
      <w:r w:rsidR="007824E7">
        <w:rPr>
          <w:rFonts w:ascii="Times New Roman" w:hAnsi="Times New Roman" w:cs="Times New Roman"/>
          <w:bCs/>
          <w:color w:val="000000"/>
          <w:sz w:val="24"/>
          <w:szCs w:val="24"/>
        </w:rPr>
        <w:t>.</w:t>
      </w:r>
    </w:p>
    <w:p w:rsidR="00CB447D" w:rsidRDefault="00CB447D" w:rsidP="00682908">
      <w:pPr>
        <w:autoSpaceDE w:val="0"/>
        <w:autoSpaceDN w:val="0"/>
        <w:adjustRightInd w:val="0"/>
        <w:spacing w:line="276" w:lineRule="auto"/>
        <w:ind w:left="0" w:firstLine="567"/>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Для определения процентных ставок на сроках, отличных от стандартных, используется кривая процентных ставок в виде линейной интерполяции между двумя ближайшими стандартными сроками:</w:t>
      </w:r>
    </w:p>
    <w:p w:rsidR="00731F02" w:rsidRPr="00731F02" w:rsidRDefault="00731F02" w:rsidP="00682908">
      <w:pPr>
        <w:spacing w:line="276" w:lineRule="auto"/>
        <w:ind w:firstLine="539"/>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vertAlign w:val="subscript"/>
          <w:lang w:val="en-US"/>
        </w:rPr>
        <w:t>t</w:t>
      </w:r>
      <w:proofErr w:type="spellEnd"/>
      <w:r w:rsidRPr="00731F02">
        <w:rPr>
          <w:rFonts w:ascii="Times New Roman" w:hAnsi="Times New Roman" w:cs="Times New Roman"/>
          <w:bCs/>
          <w:color w:val="000000"/>
          <w:sz w:val="24"/>
          <w:szCs w:val="24"/>
          <w:vertAlign w:val="subscript"/>
        </w:rPr>
        <w:t xml:space="preserve"> </w:t>
      </w:r>
      <w:r w:rsidRPr="00731F02">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vertAlign w:val="subscript"/>
          <w:lang w:val="en-US"/>
        </w:rPr>
        <w:t>k</w:t>
      </w:r>
      <w:proofErr w:type="spellEnd"/>
      <w:proofErr w:type="gramStart"/>
      <w:r w:rsidRPr="00731F02">
        <w:rPr>
          <w:rFonts w:ascii="Times New Roman" w:hAnsi="Times New Roman" w:cs="Times New Roman"/>
          <w:bCs/>
          <w:color w:val="000000"/>
          <w:sz w:val="24"/>
          <w:szCs w:val="24"/>
        </w:rPr>
        <w:t>+(</w:t>
      </w:r>
      <w:proofErr w:type="spellStart"/>
      <w:proofErr w:type="gramEnd"/>
      <w:r>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vertAlign w:val="subscript"/>
          <w:lang w:val="en-US"/>
        </w:rPr>
        <w:t>k</w:t>
      </w:r>
      <w:proofErr w:type="spellEnd"/>
      <w:r w:rsidRPr="00731F02">
        <w:rPr>
          <w:rFonts w:ascii="Times New Roman" w:hAnsi="Times New Roman" w:cs="Times New Roman"/>
          <w:bCs/>
          <w:color w:val="000000"/>
          <w:sz w:val="24"/>
          <w:szCs w:val="24"/>
          <w:vertAlign w:val="subscript"/>
        </w:rPr>
        <w:t>+1</w:t>
      </w:r>
      <w:r w:rsidRPr="00731F02">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vertAlign w:val="subscript"/>
          <w:lang w:val="en-US"/>
        </w:rPr>
        <w:t>k</w:t>
      </w:r>
      <w:proofErr w:type="spellEnd"/>
      <w:r w:rsidRPr="00731F02">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t</w:t>
      </w:r>
      <w:r w:rsidRPr="00731F02">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lang w:val="en-US"/>
        </w:rPr>
        <w:t>t</w:t>
      </w:r>
      <w:r>
        <w:rPr>
          <w:rFonts w:ascii="Times New Roman" w:hAnsi="Times New Roman" w:cs="Times New Roman"/>
          <w:bCs/>
          <w:color w:val="000000"/>
          <w:sz w:val="24"/>
          <w:szCs w:val="24"/>
          <w:vertAlign w:val="subscript"/>
          <w:lang w:val="en-US"/>
        </w:rPr>
        <w:t>k</w:t>
      </w:r>
      <w:proofErr w:type="spellEnd"/>
      <w:r w:rsidRPr="00731F02">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lang w:val="en-US"/>
        </w:rPr>
        <w:t>t</w:t>
      </w:r>
      <w:r>
        <w:rPr>
          <w:rFonts w:ascii="Times New Roman" w:hAnsi="Times New Roman" w:cs="Times New Roman"/>
          <w:bCs/>
          <w:color w:val="000000"/>
          <w:sz w:val="24"/>
          <w:szCs w:val="24"/>
          <w:vertAlign w:val="subscript"/>
          <w:lang w:val="en-US"/>
        </w:rPr>
        <w:t>k</w:t>
      </w:r>
      <w:proofErr w:type="spellEnd"/>
      <w:r w:rsidRPr="00731F02">
        <w:rPr>
          <w:rFonts w:ascii="Times New Roman" w:hAnsi="Times New Roman" w:cs="Times New Roman"/>
          <w:bCs/>
          <w:color w:val="000000"/>
          <w:sz w:val="24"/>
          <w:szCs w:val="24"/>
          <w:vertAlign w:val="subscript"/>
        </w:rPr>
        <w:t>+1</w:t>
      </w:r>
      <w:r w:rsidRPr="00731F02">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lang w:val="en-US"/>
        </w:rPr>
        <w:t>t</w:t>
      </w:r>
      <w:r>
        <w:rPr>
          <w:rFonts w:ascii="Times New Roman" w:hAnsi="Times New Roman" w:cs="Times New Roman"/>
          <w:bCs/>
          <w:color w:val="000000"/>
          <w:sz w:val="24"/>
          <w:szCs w:val="24"/>
          <w:vertAlign w:val="subscript"/>
          <w:lang w:val="en-US"/>
        </w:rPr>
        <w:t>k</w:t>
      </w:r>
      <w:proofErr w:type="spellEnd"/>
      <w:r w:rsidRPr="00731F0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где:</w:t>
      </w:r>
    </w:p>
    <w:p w:rsidR="00CB447D" w:rsidRPr="00CB447D" w:rsidRDefault="00731F02" w:rsidP="00682908">
      <w:pPr>
        <w:autoSpaceDE w:val="0"/>
        <w:autoSpaceDN w:val="0"/>
        <w:adjustRightInd w:val="0"/>
        <w:spacing w:line="276" w:lineRule="auto"/>
        <w:ind w:left="0" w:firstLine="539"/>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vertAlign w:val="subscript"/>
          <w:lang w:val="en-US"/>
        </w:rPr>
        <w:t>t</w:t>
      </w:r>
      <w:proofErr w:type="spellEnd"/>
      <w:proofErr w:type="gramEnd"/>
      <w:r w:rsidR="00CB447D" w:rsidRPr="00CB447D">
        <w:rPr>
          <w:rFonts w:ascii="Times New Roman" w:hAnsi="Times New Roman" w:cs="Times New Roman"/>
          <w:bCs/>
          <w:color w:val="000000"/>
          <w:sz w:val="24"/>
          <w:szCs w:val="24"/>
        </w:rPr>
        <w:t xml:space="preserve"> – значение искомой процентной ставки, соответствующее</w:t>
      </w:r>
      <w:r w:rsidR="008A0673">
        <w:rPr>
          <w:rFonts w:ascii="Times New Roman" w:hAnsi="Times New Roman" w:cs="Times New Roman"/>
          <w:bCs/>
          <w:color w:val="000000"/>
          <w:sz w:val="24"/>
          <w:szCs w:val="24"/>
        </w:rPr>
        <w:t xml:space="preserve"> </w:t>
      </w:r>
      <w:r w:rsidR="00CB447D" w:rsidRPr="00CB447D">
        <w:rPr>
          <w:rFonts w:ascii="Times New Roman" w:hAnsi="Times New Roman" w:cs="Times New Roman"/>
          <w:bCs/>
          <w:color w:val="000000"/>
          <w:sz w:val="24"/>
          <w:szCs w:val="24"/>
        </w:rPr>
        <w:t xml:space="preserve">нестандартному сроку </w:t>
      </w:r>
      <w:proofErr w:type="spellStart"/>
      <w:r w:rsidR="00CB447D" w:rsidRPr="00CB447D">
        <w:rPr>
          <w:rFonts w:ascii="Times New Roman" w:hAnsi="Times New Roman" w:cs="Times New Roman"/>
          <w:bCs/>
          <w:color w:val="000000"/>
          <w:sz w:val="24"/>
          <w:szCs w:val="24"/>
        </w:rPr>
        <w:t>t</w:t>
      </w:r>
      <w:proofErr w:type="spellEnd"/>
      <w:r w:rsidR="00CB447D" w:rsidRPr="00CB447D">
        <w:rPr>
          <w:rFonts w:ascii="Times New Roman" w:hAnsi="Times New Roman" w:cs="Times New Roman"/>
          <w:bCs/>
          <w:color w:val="000000"/>
          <w:sz w:val="24"/>
          <w:szCs w:val="24"/>
        </w:rPr>
        <w:t>;</w:t>
      </w:r>
    </w:p>
    <w:p w:rsidR="00CB447D" w:rsidRPr="00CB447D" w:rsidRDefault="00731F02" w:rsidP="00682908">
      <w:pPr>
        <w:autoSpaceDE w:val="0"/>
        <w:autoSpaceDN w:val="0"/>
        <w:adjustRightInd w:val="0"/>
        <w:spacing w:line="276" w:lineRule="auto"/>
        <w:ind w:left="0" w:firstLine="539"/>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vertAlign w:val="subscript"/>
          <w:lang w:val="en-US"/>
        </w:rPr>
        <w:t>k</w:t>
      </w:r>
      <w:proofErr w:type="spellEnd"/>
      <w:r w:rsidR="00CB447D" w:rsidRPr="00CB447D">
        <w:rPr>
          <w:rFonts w:ascii="Times New Roman" w:hAnsi="Times New Roman" w:cs="Times New Roman"/>
          <w:bCs/>
          <w:color w:val="000000"/>
          <w:sz w:val="24"/>
          <w:szCs w:val="24"/>
        </w:rPr>
        <w:t xml:space="preserve"> – значение процентной ставки, соответствующей</w:t>
      </w:r>
      <w:r w:rsidR="008A0673">
        <w:rPr>
          <w:rFonts w:ascii="Times New Roman" w:hAnsi="Times New Roman" w:cs="Times New Roman"/>
          <w:bCs/>
          <w:color w:val="000000"/>
          <w:sz w:val="24"/>
          <w:szCs w:val="24"/>
        </w:rPr>
        <w:t xml:space="preserve"> </w:t>
      </w:r>
      <w:r w:rsidR="00CB447D" w:rsidRPr="00CB447D">
        <w:rPr>
          <w:rFonts w:ascii="Times New Roman" w:hAnsi="Times New Roman" w:cs="Times New Roman"/>
          <w:bCs/>
          <w:color w:val="000000"/>
          <w:sz w:val="24"/>
          <w:szCs w:val="24"/>
        </w:rPr>
        <w:t xml:space="preserve">стандартному сроку </w:t>
      </w:r>
      <w:proofErr w:type="spellStart"/>
      <w:r w:rsidR="00CB447D" w:rsidRPr="00CB447D">
        <w:rPr>
          <w:rFonts w:ascii="Times New Roman" w:hAnsi="Times New Roman" w:cs="Times New Roman"/>
          <w:bCs/>
          <w:color w:val="000000"/>
          <w:sz w:val="24"/>
          <w:szCs w:val="24"/>
        </w:rPr>
        <w:t>tk</w:t>
      </w:r>
      <w:proofErr w:type="spellEnd"/>
      <w:r w:rsidR="00CB447D" w:rsidRPr="00CB447D">
        <w:rPr>
          <w:rFonts w:ascii="Times New Roman" w:hAnsi="Times New Roman" w:cs="Times New Roman"/>
          <w:bCs/>
          <w:color w:val="000000"/>
          <w:sz w:val="24"/>
          <w:szCs w:val="24"/>
        </w:rPr>
        <w:t>&lt;</w:t>
      </w:r>
      <w:proofErr w:type="spellStart"/>
      <w:r w:rsidR="00CB447D" w:rsidRPr="00CB447D">
        <w:rPr>
          <w:rFonts w:ascii="Times New Roman" w:hAnsi="Times New Roman" w:cs="Times New Roman"/>
          <w:bCs/>
          <w:color w:val="000000"/>
          <w:sz w:val="24"/>
          <w:szCs w:val="24"/>
        </w:rPr>
        <w:t>t</w:t>
      </w:r>
      <w:proofErr w:type="spellEnd"/>
      <w:r w:rsidR="00CB447D" w:rsidRPr="00CB447D">
        <w:rPr>
          <w:rFonts w:ascii="Times New Roman" w:hAnsi="Times New Roman" w:cs="Times New Roman"/>
          <w:bCs/>
          <w:color w:val="000000"/>
          <w:sz w:val="24"/>
          <w:szCs w:val="24"/>
        </w:rPr>
        <w:t>;</w:t>
      </w:r>
    </w:p>
    <w:p w:rsidR="008A0673" w:rsidRPr="00CB447D" w:rsidRDefault="00731F02" w:rsidP="00682908">
      <w:pPr>
        <w:autoSpaceDE w:val="0"/>
        <w:autoSpaceDN w:val="0"/>
        <w:adjustRightInd w:val="0"/>
        <w:spacing w:line="276" w:lineRule="auto"/>
        <w:ind w:left="0" w:firstLine="539"/>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lang w:val="en-US"/>
        </w:rPr>
        <w:t>R</w:t>
      </w:r>
      <w:r>
        <w:rPr>
          <w:rFonts w:ascii="Times New Roman" w:hAnsi="Times New Roman" w:cs="Times New Roman"/>
          <w:bCs/>
          <w:color w:val="000000"/>
          <w:sz w:val="24"/>
          <w:szCs w:val="24"/>
          <w:vertAlign w:val="subscript"/>
          <w:lang w:val="en-US"/>
        </w:rPr>
        <w:t>k</w:t>
      </w:r>
      <w:proofErr w:type="spellEnd"/>
      <w:r w:rsidRPr="00731F02">
        <w:rPr>
          <w:rFonts w:ascii="Times New Roman" w:hAnsi="Times New Roman" w:cs="Times New Roman"/>
          <w:bCs/>
          <w:color w:val="000000"/>
          <w:sz w:val="24"/>
          <w:szCs w:val="24"/>
          <w:vertAlign w:val="subscript"/>
        </w:rPr>
        <w:t>+1</w:t>
      </w:r>
      <w:r w:rsidR="00CB447D" w:rsidRPr="00CB447D">
        <w:rPr>
          <w:rFonts w:ascii="Times New Roman" w:hAnsi="Times New Roman" w:cs="Times New Roman"/>
          <w:bCs/>
          <w:color w:val="000000"/>
          <w:sz w:val="24"/>
          <w:szCs w:val="24"/>
        </w:rPr>
        <w:t>– значение процентной ставки, соответствующей стандартному сроку</w:t>
      </w:r>
      <w:r w:rsidR="00FD0440" w:rsidRPr="00FD0440">
        <w:rPr>
          <w:rFonts w:ascii="Times New Roman" w:hAnsi="Times New Roman" w:cs="Times New Roman"/>
          <w:bCs/>
          <w:color w:val="000000"/>
          <w:sz w:val="24"/>
          <w:szCs w:val="24"/>
        </w:rPr>
        <w:t xml:space="preserve"> </w:t>
      </w:r>
      <w:proofErr w:type="spellStart"/>
      <w:r w:rsidR="008A0673">
        <w:rPr>
          <w:rFonts w:ascii="Times New Roman" w:hAnsi="Times New Roman" w:cs="Times New Roman"/>
          <w:bCs/>
          <w:color w:val="000000"/>
          <w:sz w:val="24"/>
          <w:szCs w:val="24"/>
          <w:lang w:val="en-US"/>
        </w:rPr>
        <w:t>t</w:t>
      </w:r>
      <w:r w:rsidR="008A0673">
        <w:rPr>
          <w:rFonts w:ascii="Times New Roman" w:hAnsi="Times New Roman" w:cs="Times New Roman"/>
          <w:bCs/>
          <w:color w:val="000000"/>
          <w:sz w:val="24"/>
          <w:szCs w:val="24"/>
          <w:vertAlign w:val="subscript"/>
          <w:lang w:val="en-US"/>
        </w:rPr>
        <w:t>k</w:t>
      </w:r>
      <w:proofErr w:type="spellEnd"/>
      <w:r w:rsidR="008A0673" w:rsidRPr="00731F02">
        <w:rPr>
          <w:rFonts w:ascii="Times New Roman" w:hAnsi="Times New Roman" w:cs="Times New Roman"/>
          <w:bCs/>
          <w:color w:val="000000"/>
          <w:sz w:val="24"/>
          <w:szCs w:val="24"/>
          <w:vertAlign w:val="subscript"/>
        </w:rPr>
        <w:t>+1</w:t>
      </w:r>
      <w:r w:rsidR="008A0673" w:rsidRPr="00CB447D">
        <w:rPr>
          <w:rFonts w:ascii="Times New Roman" w:hAnsi="Times New Roman" w:cs="Times New Roman"/>
          <w:bCs/>
          <w:color w:val="000000"/>
          <w:sz w:val="24"/>
          <w:szCs w:val="24"/>
        </w:rPr>
        <w:t>&gt;</w:t>
      </w:r>
      <w:proofErr w:type="spellStart"/>
      <w:r w:rsidR="008A0673" w:rsidRPr="00CB447D">
        <w:rPr>
          <w:rFonts w:ascii="Times New Roman" w:hAnsi="Times New Roman" w:cs="Times New Roman"/>
          <w:bCs/>
          <w:color w:val="000000"/>
          <w:sz w:val="24"/>
          <w:szCs w:val="24"/>
        </w:rPr>
        <w:t>t</w:t>
      </w:r>
      <w:proofErr w:type="spellEnd"/>
      <w:r w:rsidR="008A0673" w:rsidRPr="00CB447D">
        <w:rPr>
          <w:rFonts w:ascii="Times New Roman" w:hAnsi="Times New Roman" w:cs="Times New Roman"/>
          <w:bCs/>
          <w:color w:val="000000"/>
          <w:sz w:val="24"/>
          <w:szCs w:val="24"/>
        </w:rPr>
        <w:t>;</w:t>
      </w:r>
    </w:p>
    <w:p w:rsidR="00CB447D" w:rsidRPr="00CB447D" w:rsidRDefault="00731F02" w:rsidP="00682908">
      <w:pPr>
        <w:autoSpaceDE w:val="0"/>
        <w:autoSpaceDN w:val="0"/>
        <w:adjustRightInd w:val="0"/>
        <w:spacing w:line="276" w:lineRule="auto"/>
        <w:ind w:left="0" w:firstLine="539"/>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lang w:val="en-US"/>
        </w:rPr>
        <w:t>t</w:t>
      </w:r>
      <w:r>
        <w:rPr>
          <w:rFonts w:ascii="Times New Roman" w:hAnsi="Times New Roman" w:cs="Times New Roman"/>
          <w:bCs/>
          <w:color w:val="000000"/>
          <w:sz w:val="24"/>
          <w:szCs w:val="24"/>
          <w:vertAlign w:val="subscript"/>
          <w:lang w:val="en-US"/>
        </w:rPr>
        <w:t>k</w:t>
      </w:r>
      <w:proofErr w:type="spellEnd"/>
      <w:r w:rsidRPr="00731F02">
        <w:rPr>
          <w:rFonts w:ascii="Times New Roman" w:hAnsi="Times New Roman" w:cs="Times New Roman"/>
          <w:bCs/>
          <w:color w:val="000000"/>
          <w:sz w:val="24"/>
          <w:szCs w:val="24"/>
          <w:vertAlign w:val="subscript"/>
        </w:rPr>
        <w:t>+</w:t>
      </w:r>
      <w:proofErr w:type="gramEnd"/>
      <w:r w:rsidRPr="00731F02">
        <w:rPr>
          <w:rFonts w:ascii="Times New Roman" w:hAnsi="Times New Roman" w:cs="Times New Roman"/>
          <w:bCs/>
          <w:color w:val="000000"/>
          <w:sz w:val="24"/>
          <w:szCs w:val="24"/>
          <w:vertAlign w:val="subscript"/>
        </w:rPr>
        <w:t>1</w:t>
      </w:r>
      <w:r w:rsidR="00CB447D" w:rsidRPr="00CB447D">
        <w:rPr>
          <w:rFonts w:ascii="Times New Roman" w:hAnsi="Times New Roman" w:cs="Times New Roman"/>
          <w:bCs/>
          <w:color w:val="000000"/>
          <w:sz w:val="24"/>
          <w:szCs w:val="24"/>
        </w:rPr>
        <w:t xml:space="preserve">и </w:t>
      </w:r>
      <w:proofErr w:type="spellStart"/>
      <w:r w:rsidR="0034470A">
        <w:rPr>
          <w:rFonts w:ascii="Times New Roman" w:hAnsi="Times New Roman" w:cs="Times New Roman"/>
          <w:bCs/>
          <w:color w:val="000000"/>
          <w:sz w:val="24"/>
          <w:szCs w:val="24"/>
          <w:lang w:val="en-US"/>
        </w:rPr>
        <w:t>t</w:t>
      </w:r>
      <w:r w:rsidR="0034470A">
        <w:rPr>
          <w:rFonts w:ascii="Times New Roman" w:hAnsi="Times New Roman" w:cs="Times New Roman"/>
          <w:bCs/>
          <w:color w:val="000000"/>
          <w:sz w:val="24"/>
          <w:szCs w:val="24"/>
          <w:vertAlign w:val="subscript"/>
          <w:lang w:val="en-US"/>
        </w:rPr>
        <w:t>k</w:t>
      </w:r>
      <w:proofErr w:type="spellEnd"/>
      <w:r w:rsidR="00CB447D" w:rsidRPr="00CB447D">
        <w:rPr>
          <w:rFonts w:ascii="Times New Roman" w:hAnsi="Times New Roman" w:cs="Times New Roman"/>
          <w:bCs/>
          <w:color w:val="000000"/>
          <w:sz w:val="24"/>
          <w:szCs w:val="24"/>
        </w:rPr>
        <w:t xml:space="preserve"> – ближайшие к нестандартному сроку (</w:t>
      </w:r>
      <w:proofErr w:type="spellStart"/>
      <w:r w:rsidR="00CB447D" w:rsidRPr="00CB447D">
        <w:rPr>
          <w:rFonts w:ascii="Times New Roman" w:hAnsi="Times New Roman" w:cs="Times New Roman"/>
          <w:bCs/>
          <w:color w:val="000000"/>
          <w:sz w:val="24"/>
          <w:szCs w:val="24"/>
        </w:rPr>
        <w:t>t</w:t>
      </w:r>
      <w:proofErr w:type="spellEnd"/>
      <w:r w:rsidR="00CB447D" w:rsidRPr="00CB447D">
        <w:rPr>
          <w:rFonts w:ascii="Times New Roman" w:hAnsi="Times New Roman" w:cs="Times New Roman"/>
          <w:bCs/>
          <w:color w:val="000000"/>
          <w:sz w:val="24"/>
          <w:szCs w:val="24"/>
        </w:rPr>
        <w:t>) стандартные сроки.</w:t>
      </w:r>
    </w:p>
    <w:p w:rsidR="00BE146E" w:rsidRDefault="00CB447D" w:rsidP="00682908">
      <w:pPr>
        <w:autoSpaceDE w:val="0"/>
        <w:autoSpaceDN w:val="0"/>
        <w:adjustRightInd w:val="0"/>
        <w:spacing w:line="276" w:lineRule="auto"/>
        <w:ind w:left="0" w:firstLine="567"/>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 xml:space="preserve">3.7. </w:t>
      </w:r>
      <w:r w:rsidR="00BE146E" w:rsidRPr="00BE146E">
        <w:rPr>
          <w:rFonts w:ascii="Times New Roman" w:hAnsi="Times New Roman" w:cs="Times New Roman"/>
          <w:bCs/>
          <w:color w:val="000000"/>
          <w:sz w:val="24"/>
          <w:szCs w:val="24"/>
          <w:u w:val="single"/>
        </w:rPr>
        <w:t>Форвард на валютную пару</w:t>
      </w:r>
      <w:r w:rsidR="00BE146E">
        <w:rPr>
          <w:rFonts w:ascii="Times New Roman" w:hAnsi="Times New Roman" w:cs="Times New Roman"/>
          <w:bCs/>
          <w:color w:val="000000"/>
          <w:sz w:val="24"/>
          <w:szCs w:val="24"/>
          <w:u w:val="single"/>
        </w:rPr>
        <w:t>:</w:t>
      </w:r>
    </w:p>
    <w:p w:rsidR="00417E01" w:rsidRDefault="00417E01" w:rsidP="00682908">
      <w:pPr>
        <w:autoSpaceDE w:val="0"/>
        <w:autoSpaceDN w:val="0"/>
        <w:adjustRightInd w:val="0"/>
        <w:spacing w:line="276" w:lineRule="auto"/>
        <w:ind w:left="0" w:firstLine="567"/>
        <w:rPr>
          <w:rFonts w:ascii="Times New Roman" w:hAnsi="Times New Roman" w:cs="Times New Roman"/>
          <w:bCs/>
          <w:color w:val="000000"/>
          <w:sz w:val="24"/>
          <w:szCs w:val="24"/>
        </w:rPr>
      </w:pPr>
      <w:r w:rsidRPr="00BE146E">
        <w:rPr>
          <w:rFonts w:ascii="Times New Roman" w:hAnsi="Times New Roman" w:cs="Times New Roman"/>
          <w:bCs/>
          <w:color w:val="000000"/>
          <w:sz w:val="24"/>
          <w:szCs w:val="24"/>
        </w:rPr>
        <w:t>Справедливая стоимость форвардного контракта</w:t>
      </w:r>
      <w:r w:rsidR="00BE146E" w:rsidRPr="00BE146E">
        <w:rPr>
          <w:rFonts w:ascii="Times New Roman" w:hAnsi="Times New Roman" w:cs="Times New Roman"/>
          <w:bCs/>
          <w:color w:val="000000"/>
          <w:sz w:val="24"/>
          <w:szCs w:val="24"/>
        </w:rPr>
        <w:t xml:space="preserve">, базисным активом которого является иностранная валюта, </w:t>
      </w:r>
      <w:r w:rsidR="00D12690" w:rsidRPr="0034470A">
        <w:rPr>
          <w:rFonts w:ascii="Times New Roman" w:hAnsi="Times New Roman" w:cs="Times New Roman"/>
          <w:bCs/>
          <w:color w:val="000000"/>
          <w:sz w:val="24"/>
          <w:szCs w:val="24"/>
        </w:rPr>
        <w:t>(</w:t>
      </w:r>
      <w:r w:rsidR="00D12690">
        <w:rPr>
          <w:rFonts w:ascii="Times New Roman" w:hAnsi="Times New Roman" w:cs="Times New Roman"/>
          <w:bCs/>
          <w:color w:val="000000"/>
          <w:sz w:val="24"/>
          <w:szCs w:val="24"/>
          <w:lang w:val="en-US"/>
        </w:rPr>
        <w:t>F</w:t>
      </w:r>
      <w:r w:rsidR="00D12690" w:rsidRPr="0034470A">
        <w:rPr>
          <w:rFonts w:ascii="Times New Roman" w:hAnsi="Times New Roman" w:cs="Times New Roman"/>
          <w:bCs/>
          <w:color w:val="000000"/>
          <w:sz w:val="24"/>
          <w:szCs w:val="24"/>
        </w:rPr>
        <w:t>)</w:t>
      </w:r>
      <w:r w:rsidR="00D12690">
        <w:rPr>
          <w:rFonts w:ascii="Times New Roman" w:hAnsi="Times New Roman" w:cs="Times New Roman"/>
          <w:bCs/>
          <w:color w:val="000000"/>
          <w:sz w:val="24"/>
          <w:szCs w:val="24"/>
        </w:rPr>
        <w:t xml:space="preserve"> </w:t>
      </w:r>
      <w:r w:rsidRPr="00BE146E">
        <w:rPr>
          <w:rFonts w:ascii="Times New Roman" w:hAnsi="Times New Roman" w:cs="Times New Roman"/>
          <w:bCs/>
          <w:color w:val="000000"/>
          <w:sz w:val="24"/>
          <w:szCs w:val="24"/>
        </w:rPr>
        <w:t>представляет собой ди</w:t>
      </w:r>
      <w:r w:rsidR="00E7138F" w:rsidRPr="00BE146E">
        <w:rPr>
          <w:rFonts w:ascii="Times New Roman" w:hAnsi="Times New Roman" w:cs="Times New Roman"/>
          <w:bCs/>
          <w:color w:val="000000"/>
          <w:sz w:val="24"/>
          <w:szCs w:val="24"/>
        </w:rPr>
        <w:t>с</w:t>
      </w:r>
      <w:r w:rsidRPr="00BE146E">
        <w:rPr>
          <w:rFonts w:ascii="Times New Roman" w:hAnsi="Times New Roman" w:cs="Times New Roman"/>
          <w:bCs/>
          <w:color w:val="000000"/>
          <w:sz w:val="24"/>
          <w:szCs w:val="24"/>
        </w:rPr>
        <w:t>контированную на дату оценки разницу расчетной цены (Р) и цены сделки, умноженную на количество единиц базового актива.</w:t>
      </w:r>
    </w:p>
    <w:p w:rsidR="0034470A" w:rsidRPr="00E3265E" w:rsidRDefault="00D12690" w:rsidP="00682908">
      <w:pPr>
        <w:autoSpaceDE w:val="0"/>
        <w:autoSpaceDN w:val="0"/>
        <w:adjustRightInd w:val="0"/>
        <w:spacing w:line="276" w:lineRule="auto"/>
        <w:ind w:left="0" w:firstLine="0"/>
        <w:rPr>
          <w:sz w:val="23"/>
          <w:szCs w:val="23"/>
        </w:rPr>
      </w:pPr>
      <m:oMath>
        <m:r>
          <m:rPr>
            <m:sty m:val="p"/>
          </m:rPr>
          <w:rPr>
            <w:rFonts w:ascii="Cambria Math" w:hAnsi="Cambria Math"/>
            <w:sz w:val="23"/>
            <w:szCs w:val="23"/>
            <w:lang w:val="en-US"/>
          </w:rPr>
          <m:t>F</m:t>
        </m:r>
        <m:r>
          <m:rPr>
            <m:sty m:val="p"/>
          </m:rPr>
          <w:rPr>
            <w:rFonts w:ascii="Cambria Math" w:hAnsi="Cambria Math"/>
            <w:sz w:val="23"/>
            <w:szCs w:val="23"/>
          </w:rPr>
          <m:t>= N*</m:t>
        </m:r>
        <m:d>
          <m:dPr>
            <m:ctrlPr>
              <w:rPr>
                <w:rFonts w:ascii="Cambria Math" w:hAnsi="Cambria Math"/>
                <w:sz w:val="23"/>
                <w:szCs w:val="23"/>
              </w:rPr>
            </m:ctrlPr>
          </m:dPr>
          <m:e>
            <m:r>
              <m:rPr>
                <m:sty m:val="p"/>
              </m:rPr>
              <w:rPr>
                <w:rFonts w:ascii="Cambria Math" w:hAnsi="Cambria Math"/>
                <w:sz w:val="23"/>
                <w:szCs w:val="23"/>
                <w:lang w:val="en-US"/>
              </w:rPr>
              <m:t>P</m:t>
            </m:r>
            <m:r>
              <m:rPr>
                <m:sty m:val="p"/>
              </m:rPr>
              <w:rPr>
                <w:rFonts w:ascii="Cambria Math" w:hAnsi="Cambria Math"/>
                <w:sz w:val="23"/>
                <w:szCs w:val="23"/>
              </w:rPr>
              <m:t>-</m:t>
            </m:r>
            <m:r>
              <m:rPr>
                <m:sty m:val="p"/>
              </m:rPr>
              <w:rPr>
                <w:rFonts w:ascii="Cambria Math" w:hAnsi="Cambria Math"/>
                <w:sz w:val="23"/>
                <w:szCs w:val="23"/>
                <w:lang w:val="en-US"/>
              </w:rPr>
              <m:t>K</m:t>
            </m:r>
            <m:ctrlPr>
              <w:rPr>
                <w:rFonts w:ascii="Cambria Math" w:hAnsi="Cambria Math"/>
                <w:sz w:val="23"/>
                <w:szCs w:val="23"/>
                <w:lang w:val="en-US"/>
              </w:rPr>
            </m:ctrlPr>
          </m:e>
        </m:d>
        <m:r>
          <m:rPr>
            <m:sty m:val="p"/>
          </m:rPr>
          <w:rPr>
            <w:rFonts w:ascii="Cambria Math" w:hAnsi="Cambria Math"/>
            <w:sz w:val="23"/>
            <w:szCs w:val="23"/>
          </w:rPr>
          <m:t>*</m:t>
        </m:r>
        <m:sSup>
          <m:sSupPr>
            <m:ctrlPr>
              <w:rPr>
                <w:rFonts w:ascii="Cambria Math" w:hAnsi="Cambria Math"/>
                <w:sz w:val="23"/>
                <w:szCs w:val="23"/>
                <w:lang w:val="en-US"/>
              </w:rPr>
            </m:ctrlPr>
          </m:sSupPr>
          <m:e>
            <m:r>
              <m:rPr>
                <m:sty m:val="p"/>
              </m:rPr>
              <w:rPr>
                <w:rFonts w:ascii="Cambria Math" w:hAnsi="Cambria Math"/>
                <w:sz w:val="23"/>
                <w:szCs w:val="23"/>
                <w:lang w:val="en-US"/>
              </w:rPr>
              <m:t>exp</m:t>
            </m:r>
          </m:e>
          <m:sup>
            <m:r>
              <m:rPr>
                <m:sty m:val="p"/>
              </m:rPr>
              <w:rPr>
                <w:rFonts w:ascii="Cambria Math" w:hAnsi="Cambria Math"/>
                <w:sz w:val="23"/>
                <w:szCs w:val="23"/>
              </w:rPr>
              <m:t>-</m:t>
            </m:r>
            <m:r>
              <m:rPr>
                <m:sty m:val="p"/>
              </m:rPr>
              <w:rPr>
                <w:rFonts w:ascii="Cambria Math" w:hAnsi="Cambria Math"/>
                <w:sz w:val="23"/>
                <w:szCs w:val="23"/>
                <w:lang w:val="en-US"/>
              </w:rPr>
              <m:t>rT</m:t>
            </m:r>
          </m:sup>
        </m:sSup>
      </m:oMath>
      <w:r w:rsidR="0034470A" w:rsidRPr="00E3265E">
        <w:rPr>
          <w:rFonts w:eastAsiaTheme="minorEastAsia"/>
          <w:sz w:val="23"/>
          <w:szCs w:val="23"/>
        </w:rPr>
        <w:t xml:space="preserve"> </w:t>
      </w:r>
      <w:r w:rsidR="0034470A" w:rsidRPr="00E3265E">
        <w:rPr>
          <w:rFonts w:ascii="Times New Roman" w:eastAsiaTheme="minorEastAsia" w:hAnsi="Times New Roman" w:cs="Times New Roman"/>
          <w:sz w:val="24"/>
          <w:szCs w:val="24"/>
        </w:rPr>
        <w:t>, где:</w:t>
      </w:r>
    </w:p>
    <w:p w:rsidR="0034470A" w:rsidRPr="00C52ECE" w:rsidRDefault="0034470A" w:rsidP="00682908">
      <w:pPr>
        <w:autoSpaceDE w:val="0"/>
        <w:autoSpaceDN w:val="0"/>
        <w:adjustRightInd w:val="0"/>
        <w:spacing w:line="276" w:lineRule="auto"/>
        <w:ind w:left="0" w:firstLine="0"/>
        <w:rPr>
          <w:rFonts w:ascii="Times New Roman" w:hAnsi="Times New Roman" w:cs="Times New Roman"/>
          <w:sz w:val="23"/>
          <w:szCs w:val="23"/>
        </w:rPr>
      </w:pPr>
      <w:r w:rsidRPr="00C52ECE">
        <w:rPr>
          <w:rFonts w:ascii="Times New Roman" w:hAnsi="Times New Roman" w:cs="Times New Roman"/>
          <w:sz w:val="23"/>
          <w:szCs w:val="23"/>
        </w:rPr>
        <w:lastRenderedPageBreak/>
        <w:t xml:space="preserve">K </w:t>
      </w:r>
      <w:r w:rsidR="00D12690">
        <w:rPr>
          <w:rFonts w:ascii="Times New Roman" w:hAnsi="Times New Roman" w:cs="Times New Roman"/>
          <w:sz w:val="23"/>
          <w:szCs w:val="23"/>
        </w:rPr>
        <w:t>– цена сделки</w:t>
      </w:r>
      <w:r w:rsidRPr="00C52ECE">
        <w:rPr>
          <w:rFonts w:ascii="Times New Roman" w:hAnsi="Times New Roman" w:cs="Times New Roman"/>
          <w:sz w:val="23"/>
          <w:szCs w:val="23"/>
        </w:rPr>
        <w:t>;</w:t>
      </w:r>
    </w:p>
    <w:p w:rsidR="0034470A" w:rsidRDefault="0034470A" w:rsidP="00682908">
      <w:pPr>
        <w:pStyle w:val="Default"/>
        <w:spacing w:line="276" w:lineRule="auto"/>
        <w:jc w:val="both"/>
        <w:rPr>
          <w:sz w:val="23"/>
          <w:szCs w:val="23"/>
        </w:rPr>
      </w:pPr>
      <w:proofErr w:type="spellStart"/>
      <w:proofErr w:type="gramStart"/>
      <w:r>
        <w:rPr>
          <w:sz w:val="23"/>
          <w:szCs w:val="23"/>
        </w:rPr>
        <w:t>r</w:t>
      </w:r>
      <w:proofErr w:type="spellEnd"/>
      <w:r>
        <w:rPr>
          <w:sz w:val="23"/>
          <w:szCs w:val="23"/>
        </w:rPr>
        <w:t xml:space="preserve"> </w:t>
      </w:r>
      <w:r w:rsidR="008A0673">
        <w:rPr>
          <w:sz w:val="23"/>
          <w:szCs w:val="23"/>
        </w:rPr>
        <w:t>–</w:t>
      </w:r>
      <w:r>
        <w:rPr>
          <w:sz w:val="23"/>
          <w:szCs w:val="23"/>
        </w:rPr>
        <w:t xml:space="preserve"> процентная ставка, рассчитанная на основании индикаторов (котировок) Лондонской межбанковской ставки предложения (LIBOR) (в валюте денежного обязательства), ставки предложения на Московском денежном рынке (</w:t>
      </w:r>
      <w:proofErr w:type="spellStart"/>
      <w:r>
        <w:rPr>
          <w:sz w:val="23"/>
          <w:szCs w:val="23"/>
        </w:rPr>
        <w:t>MosPrime</w:t>
      </w:r>
      <w:proofErr w:type="spellEnd"/>
      <w:r>
        <w:rPr>
          <w:sz w:val="23"/>
          <w:szCs w:val="23"/>
        </w:rPr>
        <w:t xml:space="preserve">), </w:t>
      </w:r>
      <w:proofErr w:type="spellStart"/>
      <w:r>
        <w:rPr>
          <w:sz w:val="23"/>
          <w:szCs w:val="23"/>
        </w:rPr>
        <w:t>своп</w:t>
      </w:r>
      <w:r w:rsidR="006C2781">
        <w:rPr>
          <w:sz w:val="23"/>
          <w:szCs w:val="23"/>
        </w:rPr>
        <w:t>-</w:t>
      </w:r>
      <w:r>
        <w:rPr>
          <w:sz w:val="23"/>
          <w:szCs w:val="23"/>
        </w:rPr>
        <w:t>договоров</w:t>
      </w:r>
      <w:proofErr w:type="spellEnd"/>
      <w:r>
        <w:rPr>
          <w:sz w:val="23"/>
          <w:szCs w:val="23"/>
        </w:rPr>
        <w:t xml:space="preserve"> (контрактов), форвардных договоров (контрактов) или фьючерсных договоров (контрактов), базисным (базовым) активом которых является процентная ставка, и (или) иных индикаторов процентных ставок (в долях единицы), соответствующих сроку исполнения форвардного договора (контракта); </w:t>
      </w:r>
      <w:proofErr w:type="gramEnd"/>
    </w:p>
    <w:p w:rsidR="0034470A" w:rsidRDefault="0034470A" w:rsidP="00682908">
      <w:pPr>
        <w:autoSpaceDE w:val="0"/>
        <w:autoSpaceDN w:val="0"/>
        <w:adjustRightInd w:val="0"/>
        <w:spacing w:line="276" w:lineRule="auto"/>
        <w:ind w:left="0" w:firstLine="0"/>
        <w:rPr>
          <w:rFonts w:ascii="Times New Roman" w:hAnsi="Times New Roman" w:cs="Times New Roman"/>
          <w:sz w:val="24"/>
          <w:szCs w:val="24"/>
        </w:rPr>
      </w:pPr>
      <w:r w:rsidRPr="00C52ECE">
        <w:rPr>
          <w:rFonts w:ascii="Times New Roman" w:hAnsi="Times New Roman" w:cs="Times New Roman"/>
          <w:sz w:val="24"/>
          <w:szCs w:val="24"/>
        </w:rPr>
        <w:t xml:space="preserve">T </w:t>
      </w:r>
      <w:r w:rsidR="008A0673">
        <w:rPr>
          <w:rFonts w:ascii="Times New Roman" w:hAnsi="Times New Roman" w:cs="Times New Roman"/>
          <w:sz w:val="24"/>
          <w:szCs w:val="24"/>
        </w:rPr>
        <w:t>–</w:t>
      </w:r>
      <w:r w:rsidRPr="00C52ECE">
        <w:rPr>
          <w:rFonts w:ascii="Times New Roman" w:hAnsi="Times New Roman" w:cs="Times New Roman"/>
          <w:sz w:val="24"/>
          <w:szCs w:val="24"/>
        </w:rPr>
        <w:t xml:space="preserve"> срок исполнения форвардного договора (контракта) в годах, рассчитанный по финансовой базе валюты, в которой выражена цена ПФИ.</w:t>
      </w:r>
    </w:p>
    <w:p w:rsidR="00D12690" w:rsidRPr="00D12690" w:rsidRDefault="00D12690"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lang w:val="en-US"/>
        </w:rPr>
        <w:t>N</w:t>
      </w:r>
      <w:r w:rsidRPr="00D12690">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единиц базового актива;</w:t>
      </w:r>
    </w:p>
    <w:p w:rsidR="00DD765A" w:rsidRPr="00DD765A" w:rsidRDefault="00DD765A" w:rsidP="00682908">
      <w:pPr>
        <w:autoSpaceDE w:val="0"/>
        <w:autoSpaceDN w:val="0"/>
        <w:adjustRightInd w:val="0"/>
        <w:spacing w:line="276" w:lineRule="auto"/>
        <w:ind w:left="0" w:firstLine="0"/>
        <w:rPr>
          <w:rFonts w:ascii="Times New Roman" w:hAnsi="Times New Roman" w:cs="Times New Roman"/>
          <w:sz w:val="24"/>
          <w:szCs w:val="24"/>
        </w:rPr>
      </w:pPr>
      <w:proofErr w:type="gramStart"/>
      <w:r w:rsidRPr="00DD765A">
        <w:rPr>
          <w:rFonts w:ascii="Times New Roman" w:hAnsi="Times New Roman" w:cs="Times New Roman"/>
          <w:sz w:val="24"/>
          <w:szCs w:val="24"/>
        </w:rPr>
        <w:t>Р</w:t>
      </w:r>
      <w:proofErr w:type="gramEnd"/>
      <w:r w:rsidRPr="00DD765A">
        <w:rPr>
          <w:rFonts w:ascii="Times New Roman" w:hAnsi="Times New Roman" w:cs="Times New Roman"/>
          <w:sz w:val="24"/>
          <w:szCs w:val="24"/>
        </w:rPr>
        <w:t xml:space="preserve"> </w:t>
      </w:r>
      <w:r w:rsidR="008A0673">
        <w:rPr>
          <w:rFonts w:ascii="Times New Roman" w:hAnsi="Times New Roman" w:cs="Times New Roman"/>
          <w:sz w:val="24"/>
          <w:szCs w:val="24"/>
        </w:rPr>
        <w:t>–</w:t>
      </w:r>
      <w:r w:rsidRPr="00DD765A">
        <w:rPr>
          <w:rFonts w:ascii="Times New Roman" w:hAnsi="Times New Roman" w:cs="Times New Roman"/>
          <w:sz w:val="24"/>
          <w:szCs w:val="24"/>
        </w:rPr>
        <w:t xml:space="preserve"> расчетная цена форвардного договора (контракта), базисным (базовым) активом которого является иностранная валюта, рассчитывается по следующей формуле:</w:t>
      </w:r>
    </w:p>
    <w:p w:rsidR="0072578A" w:rsidRPr="00DD3461" w:rsidRDefault="0072578A" w:rsidP="00682908">
      <w:pPr>
        <w:autoSpaceDE w:val="0"/>
        <w:autoSpaceDN w:val="0"/>
        <w:adjustRightInd w:val="0"/>
        <w:spacing w:line="276" w:lineRule="auto"/>
        <w:ind w:left="0" w:firstLine="540"/>
        <w:rPr>
          <w:rFonts w:ascii="Times New Roman" w:hAnsi="Times New Roman" w:cs="Times New Roman"/>
          <w:sz w:val="24"/>
          <w:szCs w:val="24"/>
        </w:rPr>
      </w:pPr>
      <w:r>
        <w:rPr>
          <w:rFonts w:ascii="Cambria Math" w:hAnsi="Cambria Math" w:cs="Cambria Math"/>
          <w:noProof/>
          <w:position w:val="-27"/>
          <w:sz w:val="24"/>
          <w:szCs w:val="24"/>
          <w:lang w:eastAsia="ru-RU"/>
        </w:rPr>
        <w:drawing>
          <wp:inline distT="0" distB="0" distL="0" distR="0">
            <wp:extent cx="1152525" cy="50482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152525" cy="504825"/>
                    </a:xfrm>
                    <a:prstGeom prst="rect">
                      <a:avLst/>
                    </a:prstGeom>
                    <a:noFill/>
                    <a:ln w="9525">
                      <a:noFill/>
                      <a:miter lim="800000"/>
                      <a:headEnd/>
                      <a:tailEnd/>
                    </a:ln>
                  </pic:spPr>
                </pic:pic>
              </a:graphicData>
            </a:graphic>
          </wp:inline>
        </w:drawing>
      </w:r>
      <w:r w:rsidRPr="00DD3461">
        <w:rPr>
          <w:rFonts w:ascii="Times New Roman" w:hAnsi="Times New Roman" w:cs="Times New Roman"/>
          <w:sz w:val="24"/>
          <w:szCs w:val="24"/>
        </w:rPr>
        <w:t>, где:</w:t>
      </w:r>
    </w:p>
    <w:p w:rsidR="00C52ECE" w:rsidRDefault="00C52ECE" w:rsidP="00682908">
      <w:pPr>
        <w:pStyle w:val="Default"/>
        <w:spacing w:line="276" w:lineRule="auto"/>
        <w:jc w:val="both"/>
      </w:pPr>
      <w:r w:rsidRPr="0099759A">
        <w:t>S - курс валюты, являющейся базисным (базовым) активом форвардного договора (контракта), выраженный в валюте платежа по этому договору (контр</w:t>
      </w:r>
      <w:r w:rsidR="00282E03">
        <w:t>акту)</w:t>
      </w:r>
      <w:r w:rsidRPr="0099759A">
        <w:t xml:space="preserve">; </w:t>
      </w:r>
    </w:p>
    <w:p w:rsidR="00282E03" w:rsidRPr="00282E03" w:rsidRDefault="00282E03"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Курс иностранной валюты к российскому рублю (другой иностранной валюте), используемый для определения расчетной цены финансовых инструментов срочных сделок, принимает значение официального курса, установленного Банком России на дату совершения </w:t>
      </w:r>
      <w:r w:rsidR="007824E7">
        <w:rPr>
          <w:rFonts w:ascii="Times New Roman" w:hAnsi="Times New Roman" w:cs="Times New Roman"/>
          <w:sz w:val="24"/>
          <w:szCs w:val="24"/>
        </w:rPr>
        <w:t xml:space="preserve">Банком </w:t>
      </w:r>
      <w:r>
        <w:rPr>
          <w:rFonts w:ascii="Times New Roman" w:hAnsi="Times New Roman" w:cs="Times New Roman"/>
          <w:sz w:val="24"/>
          <w:szCs w:val="24"/>
        </w:rPr>
        <w:t>операции с финансовым инструментом срочных сделок.</w:t>
      </w:r>
    </w:p>
    <w:p w:rsidR="00C52ECE" w:rsidRPr="0099759A" w:rsidRDefault="00236A5C" w:rsidP="00682908">
      <w:pPr>
        <w:pStyle w:val="Default"/>
        <w:spacing w:line="276" w:lineRule="auto"/>
        <w:jc w:val="both"/>
      </w:pPr>
      <m:oMath>
        <m:sSup>
          <m:sSupPr>
            <m:ctrlPr>
              <w:rPr>
                <w:rFonts w:ascii="Cambria Math" w:hAnsi="Cambria Math"/>
                <w:bCs/>
              </w:rPr>
            </m:ctrlPr>
          </m:sSupPr>
          <m:e>
            <m:r>
              <m:rPr>
                <m:sty m:val="p"/>
              </m:rPr>
              <w:rPr>
                <w:rFonts w:ascii="Cambria Math"/>
              </w:rPr>
              <m:t>DF</m:t>
            </m:r>
          </m:e>
          <m:sup>
            <m:r>
              <m:rPr>
                <m:sty m:val="p"/>
              </m:rPr>
              <w:rPr>
                <w:rFonts w:ascii="Cambria Math"/>
              </w:rPr>
              <m:t>(1)</m:t>
            </m:r>
          </m:sup>
        </m:sSup>
      </m:oMath>
      <w:r w:rsidR="0072578A" w:rsidRPr="0099759A">
        <w:rPr>
          <w:bCs/>
        </w:rPr>
        <w:t xml:space="preserve">- </w:t>
      </w:r>
      <w:r w:rsidR="00C52ECE" w:rsidRPr="0099759A">
        <w:t>дисконтный фактор для валюты, являющ</w:t>
      </w:r>
      <w:r w:rsidR="0099759A" w:rsidRPr="0099759A">
        <w:t xml:space="preserve">ейся базисным (базовым) активом </w:t>
      </w:r>
      <w:r w:rsidR="00C52ECE" w:rsidRPr="0099759A">
        <w:t xml:space="preserve">форвардного договора (контракта); </w:t>
      </w:r>
    </w:p>
    <w:p w:rsidR="00C52ECE" w:rsidRPr="0099759A" w:rsidRDefault="00236A5C" w:rsidP="00682908">
      <w:pPr>
        <w:autoSpaceDE w:val="0"/>
        <w:autoSpaceDN w:val="0"/>
        <w:adjustRightInd w:val="0"/>
        <w:spacing w:line="276" w:lineRule="auto"/>
        <w:ind w:left="0" w:firstLine="0"/>
        <w:rPr>
          <w:rFonts w:ascii="Times New Roman" w:hAnsi="Times New Roman" w:cs="Times New Roman"/>
          <w:bCs/>
          <w:iCs/>
          <w:color w:val="000000"/>
          <w:sz w:val="24"/>
          <w:szCs w:val="24"/>
        </w:rPr>
      </w:pPr>
      <m:oMath>
        <m:sSup>
          <m:sSupPr>
            <m:ctrlPr>
              <w:rPr>
                <w:rFonts w:ascii="Cambria Math" w:hAnsi="Times New Roman" w:cs="Times New Roman"/>
                <w:bCs/>
                <w:color w:val="000000"/>
                <w:sz w:val="24"/>
                <w:szCs w:val="24"/>
              </w:rPr>
            </m:ctrlPr>
          </m:sSupPr>
          <m:e>
            <m:r>
              <m:rPr>
                <m:sty m:val="p"/>
              </m:rPr>
              <w:rPr>
                <w:rFonts w:ascii="Cambria Math" w:hAnsi="Times New Roman" w:cs="Times New Roman"/>
                <w:color w:val="000000"/>
                <w:sz w:val="24"/>
                <w:szCs w:val="24"/>
              </w:rPr>
              <m:t>DF</m:t>
            </m:r>
          </m:e>
          <m:sup>
            <m:r>
              <m:rPr>
                <m:sty m:val="p"/>
              </m:rPr>
              <w:rPr>
                <w:rFonts w:ascii="Cambria Math" w:hAnsi="Times New Roman" w:cs="Times New Roman"/>
                <w:color w:val="000000"/>
                <w:sz w:val="24"/>
                <w:szCs w:val="24"/>
              </w:rPr>
              <m:t>(2)</m:t>
            </m:r>
          </m:sup>
        </m:sSup>
        <m:r>
          <m:rPr>
            <m:sty m:val="p"/>
          </m:rPr>
          <w:rPr>
            <w:rFonts w:ascii="Cambria Math" w:hAnsi="Times New Roman" w:cs="Times New Roman"/>
            <w:color w:val="000000"/>
            <w:sz w:val="24"/>
            <w:szCs w:val="24"/>
          </w:rPr>
          <m:t xml:space="preserve"> </m:t>
        </m:r>
      </m:oMath>
      <w:r w:rsidR="00C52ECE" w:rsidRPr="0099759A">
        <w:rPr>
          <w:rFonts w:ascii="Times New Roman" w:hAnsi="Times New Roman" w:cs="Times New Roman"/>
          <w:sz w:val="24"/>
          <w:szCs w:val="24"/>
        </w:rPr>
        <w:t>- дисконтный фактор для валюты платежа по форвардному договору (контракту)</w:t>
      </w:r>
      <w:r w:rsidR="0099759A" w:rsidRPr="0099759A">
        <w:rPr>
          <w:rFonts w:ascii="Times New Roman" w:hAnsi="Times New Roman" w:cs="Times New Roman"/>
          <w:sz w:val="24"/>
          <w:szCs w:val="24"/>
        </w:rPr>
        <w:t>.</w:t>
      </w:r>
    </w:p>
    <w:p w:rsidR="0099759A" w:rsidRDefault="0099759A" w:rsidP="00682908">
      <w:pPr>
        <w:pStyle w:val="Default"/>
        <w:spacing w:line="276" w:lineRule="auto"/>
        <w:jc w:val="both"/>
      </w:pPr>
      <w:r>
        <w:rPr>
          <w:sz w:val="23"/>
          <w:szCs w:val="23"/>
        </w:rPr>
        <w:t>Дисконтный фактор для валюты, в которой выражена цена ПФИ</w:t>
      </w:r>
      <w:r w:rsidR="00E403BC">
        <w:rPr>
          <w:sz w:val="23"/>
          <w:szCs w:val="23"/>
        </w:rPr>
        <w:t>,</w:t>
      </w:r>
      <w:r>
        <w:rPr>
          <w:sz w:val="23"/>
          <w:szCs w:val="23"/>
        </w:rPr>
        <w:t xml:space="preserve"> (</w:t>
      </w:r>
      <w:r>
        <w:rPr>
          <w:sz w:val="23"/>
          <w:szCs w:val="23"/>
          <w:lang w:val="en-US"/>
        </w:rPr>
        <w:t>DF</w:t>
      </w:r>
      <w:r w:rsidRPr="0099759A">
        <w:rPr>
          <w:sz w:val="23"/>
          <w:szCs w:val="23"/>
        </w:rPr>
        <w:t>)</w:t>
      </w:r>
      <w:r>
        <w:rPr>
          <w:sz w:val="23"/>
          <w:szCs w:val="23"/>
        </w:rPr>
        <w:t xml:space="preserve"> определяется по</w:t>
      </w:r>
      <w:r w:rsidRPr="0099759A">
        <w:rPr>
          <w:sz w:val="23"/>
          <w:szCs w:val="23"/>
        </w:rPr>
        <w:t xml:space="preserve"> </w:t>
      </w:r>
      <w:r>
        <w:t xml:space="preserve">формуле: </w:t>
      </w:r>
    </w:p>
    <w:p w:rsidR="0099759A" w:rsidRPr="005B637A" w:rsidRDefault="0099759A" w:rsidP="00682908">
      <w:pPr>
        <w:autoSpaceDE w:val="0"/>
        <w:autoSpaceDN w:val="0"/>
        <w:adjustRightInd w:val="0"/>
        <w:spacing w:line="276" w:lineRule="auto"/>
        <w:ind w:left="0" w:firstLine="540"/>
        <w:rPr>
          <w:rFonts w:ascii="Times New Roman" w:hAnsi="Times New Roman" w:cs="Times New Roman"/>
          <w:sz w:val="24"/>
          <w:szCs w:val="24"/>
        </w:rPr>
      </w:pPr>
      <w:r w:rsidRPr="0099759A">
        <w:rPr>
          <w:rFonts w:ascii="Times New Roman" w:hAnsi="Times New Roman" w:cs="Times New Roman"/>
          <w:noProof/>
          <w:position w:val="-24"/>
          <w:sz w:val="24"/>
          <w:szCs w:val="24"/>
          <w:lang w:eastAsia="ru-RU"/>
        </w:rPr>
        <w:drawing>
          <wp:inline distT="0" distB="0" distL="0" distR="0">
            <wp:extent cx="1519555" cy="4667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519555" cy="466725"/>
                    </a:xfrm>
                    <a:prstGeom prst="rect">
                      <a:avLst/>
                    </a:prstGeom>
                    <a:noFill/>
                    <a:ln w="9525">
                      <a:noFill/>
                      <a:miter lim="800000"/>
                      <a:headEnd/>
                      <a:tailEnd/>
                    </a:ln>
                  </pic:spPr>
                </pic:pic>
              </a:graphicData>
            </a:graphic>
          </wp:inline>
        </w:drawing>
      </w:r>
      <w:r w:rsidRPr="0099759A">
        <w:rPr>
          <w:rFonts w:ascii="Times New Roman" w:hAnsi="Times New Roman" w:cs="Times New Roman"/>
          <w:sz w:val="24"/>
          <w:szCs w:val="24"/>
        </w:rPr>
        <w:t>, где:</w:t>
      </w:r>
    </w:p>
    <w:p w:rsidR="0099759A" w:rsidRPr="005B637A" w:rsidRDefault="0099759A" w:rsidP="00682908">
      <w:pPr>
        <w:autoSpaceDE w:val="0"/>
        <w:autoSpaceDN w:val="0"/>
        <w:adjustRightInd w:val="0"/>
        <w:spacing w:line="276" w:lineRule="auto"/>
        <w:ind w:left="0" w:firstLine="0"/>
        <w:rPr>
          <w:rFonts w:ascii="Times New Roman" w:hAnsi="Times New Roman" w:cs="Times New Roman"/>
          <w:sz w:val="24"/>
          <w:szCs w:val="24"/>
        </w:rPr>
      </w:pPr>
      <w:proofErr w:type="spellStart"/>
      <w:proofErr w:type="gramStart"/>
      <w:r w:rsidRPr="005B637A">
        <w:rPr>
          <w:rFonts w:ascii="Times New Roman" w:hAnsi="Times New Roman" w:cs="Times New Roman"/>
          <w:sz w:val="24"/>
          <w:szCs w:val="24"/>
        </w:rPr>
        <w:t>r</w:t>
      </w:r>
      <w:proofErr w:type="spellEnd"/>
      <w:r w:rsidRPr="005B637A">
        <w:rPr>
          <w:rFonts w:ascii="Times New Roman" w:hAnsi="Times New Roman" w:cs="Times New Roman"/>
          <w:sz w:val="24"/>
          <w:szCs w:val="24"/>
        </w:rPr>
        <w:t xml:space="preserve"> - процентная ставка, рассчитанная на основании индикаторов (котировок) Лондонской межбанковской ставки предложения (LIBOR) (в валюте денежного обязательства), </w:t>
      </w:r>
      <w:r w:rsidR="005B637A">
        <w:rPr>
          <w:rFonts w:ascii="Times New Roman" w:hAnsi="Times New Roman" w:cs="Times New Roman"/>
          <w:sz w:val="24"/>
          <w:szCs w:val="24"/>
        </w:rPr>
        <w:t>Европейской</w:t>
      </w:r>
      <w:r w:rsidR="005B637A" w:rsidRPr="005B637A">
        <w:rPr>
          <w:rFonts w:ascii="Times New Roman" w:hAnsi="Times New Roman" w:cs="Times New Roman"/>
          <w:sz w:val="24"/>
          <w:szCs w:val="24"/>
        </w:rPr>
        <w:t xml:space="preserve"> межбанковск</w:t>
      </w:r>
      <w:r w:rsidR="005B637A">
        <w:rPr>
          <w:rFonts w:ascii="Times New Roman" w:hAnsi="Times New Roman" w:cs="Times New Roman"/>
          <w:sz w:val="24"/>
          <w:szCs w:val="24"/>
        </w:rPr>
        <w:t>ой</w:t>
      </w:r>
      <w:r w:rsidR="005B637A" w:rsidRPr="005B637A">
        <w:rPr>
          <w:rFonts w:ascii="Times New Roman" w:hAnsi="Times New Roman" w:cs="Times New Roman"/>
          <w:sz w:val="24"/>
          <w:szCs w:val="24"/>
        </w:rPr>
        <w:t xml:space="preserve"> ставк</w:t>
      </w:r>
      <w:r w:rsidR="005B637A">
        <w:rPr>
          <w:rFonts w:ascii="Times New Roman" w:hAnsi="Times New Roman" w:cs="Times New Roman"/>
          <w:sz w:val="24"/>
          <w:szCs w:val="24"/>
        </w:rPr>
        <w:t>и</w:t>
      </w:r>
      <w:r w:rsidR="005B637A" w:rsidRPr="005B637A">
        <w:rPr>
          <w:rFonts w:ascii="Times New Roman" w:hAnsi="Times New Roman" w:cs="Times New Roman"/>
          <w:sz w:val="24"/>
          <w:szCs w:val="24"/>
        </w:rPr>
        <w:t xml:space="preserve"> предложения (EURIBOR)</w:t>
      </w:r>
      <w:r w:rsidR="005B637A">
        <w:rPr>
          <w:rFonts w:ascii="Times New Roman" w:hAnsi="Times New Roman" w:cs="Times New Roman"/>
          <w:sz w:val="24"/>
          <w:szCs w:val="24"/>
        </w:rPr>
        <w:t xml:space="preserve">, </w:t>
      </w:r>
      <w:r w:rsidRPr="005B637A">
        <w:rPr>
          <w:rFonts w:ascii="Times New Roman" w:hAnsi="Times New Roman" w:cs="Times New Roman"/>
          <w:sz w:val="24"/>
          <w:szCs w:val="24"/>
        </w:rPr>
        <w:t>ставки предложения на Московском денежном рынке (</w:t>
      </w:r>
      <w:proofErr w:type="spellStart"/>
      <w:r w:rsidRPr="005B637A">
        <w:rPr>
          <w:rFonts w:ascii="Times New Roman" w:hAnsi="Times New Roman" w:cs="Times New Roman"/>
          <w:sz w:val="24"/>
          <w:szCs w:val="24"/>
        </w:rPr>
        <w:t>MosPrime</w:t>
      </w:r>
      <w:proofErr w:type="spellEnd"/>
      <w:r w:rsidRPr="005B637A">
        <w:rPr>
          <w:rFonts w:ascii="Times New Roman" w:hAnsi="Times New Roman" w:cs="Times New Roman"/>
          <w:sz w:val="24"/>
          <w:szCs w:val="24"/>
        </w:rPr>
        <w:t>), своп договоров (контрактов), форвардных договоров (контрактов) или фьючерсных договоров (контрактов), базисным (базовым) активом которых является процентная ставка, и (или) иных индикаторов процентных ставок (в долях единицы), соответствующих сроку исполнения форвардного договора</w:t>
      </w:r>
      <w:proofErr w:type="gramEnd"/>
      <w:r w:rsidRPr="005B637A">
        <w:rPr>
          <w:rFonts w:ascii="Times New Roman" w:hAnsi="Times New Roman" w:cs="Times New Roman"/>
          <w:sz w:val="24"/>
          <w:szCs w:val="24"/>
        </w:rPr>
        <w:t xml:space="preserve"> (контракта). </w:t>
      </w:r>
    </w:p>
    <w:p w:rsidR="0099759A" w:rsidRPr="0099759A" w:rsidRDefault="0099759A" w:rsidP="00682908">
      <w:pPr>
        <w:autoSpaceDE w:val="0"/>
        <w:autoSpaceDN w:val="0"/>
        <w:adjustRightInd w:val="0"/>
        <w:spacing w:line="276" w:lineRule="auto"/>
        <w:ind w:left="0" w:firstLine="0"/>
        <w:rPr>
          <w:rFonts w:ascii="Times New Roman" w:hAnsi="Times New Roman" w:cs="Times New Roman"/>
          <w:bCs/>
          <w:iCs/>
          <w:color w:val="000000"/>
          <w:sz w:val="24"/>
          <w:szCs w:val="24"/>
        </w:rPr>
      </w:pPr>
      <w:r w:rsidRPr="0099759A">
        <w:rPr>
          <w:rFonts w:ascii="Times New Roman" w:hAnsi="Times New Roman" w:cs="Times New Roman"/>
          <w:sz w:val="24"/>
          <w:szCs w:val="24"/>
        </w:rPr>
        <w:t>YFC - срок исполнения форвардного договора (контракта) в годах, рассчитанный по финансовой базе валюты, в которой выражена цена ПФИ (для российских рублей – 365 дней, для иностранных валют – 360 дней).</w:t>
      </w:r>
    </w:p>
    <w:p w:rsidR="00AA3BA7" w:rsidRPr="00AA3BA7" w:rsidRDefault="00E97412" w:rsidP="00682908">
      <w:pPr>
        <w:autoSpaceDE w:val="0"/>
        <w:autoSpaceDN w:val="0"/>
        <w:adjustRightInd w:val="0"/>
        <w:spacing w:line="276" w:lineRule="auto"/>
        <w:ind w:left="0" w:firstLine="0"/>
        <w:rPr>
          <w:rFonts w:ascii="Times New Roman" w:hAnsi="Times New Roman" w:cs="Times New Roman"/>
          <w:bCs/>
          <w:color w:val="000000"/>
          <w:sz w:val="24"/>
          <w:szCs w:val="24"/>
        </w:rPr>
      </w:pPr>
      <w:r w:rsidRPr="00E97412">
        <w:rPr>
          <w:rFonts w:ascii="Times New Roman" w:hAnsi="Times New Roman" w:cs="Times New Roman"/>
          <w:bCs/>
          <w:color w:val="000000"/>
          <w:sz w:val="24"/>
          <w:szCs w:val="24"/>
        </w:rPr>
        <w:t>3.8.</w:t>
      </w:r>
      <w:r w:rsidR="00AA3BA7">
        <w:rPr>
          <w:rFonts w:ascii="Times New Roman" w:hAnsi="Times New Roman" w:cs="Times New Roman"/>
          <w:bCs/>
          <w:color w:val="000000"/>
          <w:sz w:val="24"/>
          <w:szCs w:val="24"/>
        </w:rPr>
        <w:t xml:space="preserve"> </w:t>
      </w:r>
      <w:r w:rsidR="00AA3BA7" w:rsidRPr="00AA3BA7">
        <w:rPr>
          <w:rFonts w:ascii="Times New Roman" w:hAnsi="Times New Roman" w:cs="Times New Roman"/>
          <w:sz w:val="24"/>
          <w:szCs w:val="24"/>
          <w:u w:val="single"/>
        </w:rPr>
        <w:t>Форвард на ценные бумаги:</w:t>
      </w:r>
      <w:r w:rsidR="00AA3BA7" w:rsidRPr="00E3265E">
        <w:rPr>
          <w:sz w:val="23"/>
          <w:szCs w:val="23"/>
          <w:u w:val="single"/>
        </w:rPr>
        <w:t xml:space="preserve"> </w:t>
      </w:r>
    </w:p>
    <w:p w:rsidR="00AA3BA7" w:rsidRDefault="00AA3BA7" w:rsidP="00682908">
      <w:pPr>
        <w:pStyle w:val="Default"/>
        <w:spacing w:line="276" w:lineRule="auto"/>
        <w:jc w:val="both"/>
        <w:rPr>
          <w:sz w:val="23"/>
          <w:szCs w:val="23"/>
        </w:rPr>
      </w:pPr>
      <w:r w:rsidRPr="00501461">
        <w:rPr>
          <w:sz w:val="23"/>
          <w:szCs w:val="23"/>
        </w:rPr>
        <w:t xml:space="preserve">Справедливая стоимость форвардного договора с ценными бумагами </w:t>
      </w:r>
      <w:r w:rsidR="00D12690">
        <w:rPr>
          <w:sz w:val="23"/>
          <w:szCs w:val="23"/>
        </w:rPr>
        <w:t>(</w:t>
      </w:r>
      <w:r w:rsidR="00D12690">
        <w:rPr>
          <w:sz w:val="23"/>
          <w:szCs w:val="23"/>
          <w:lang w:val="en-US"/>
        </w:rPr>
        <w:t>F</w:t>
      </w:r>
      <w:r w:rsidR="00D12690" w:rsidRPr="00D12690">
        <w:rPr>
          <w:sz w:val="23"/>
          <w:szCs w:val="23"/>
        </w:rPr>
        <w:t xml:space="preserve">) </w:t>
      </w:r>
      <w:r w:rsidRPr="00501461">
        <w:rPr>
          <w:sz w:val="23"/>
          <w:szCs w:val="23"/>
        </w:rPr>
        <w:t>представляет собой дисконтированную на дату оценки разницу расчетной цены (Р) и цены сделки, умноженную на количество ценных бумаг. При этом расчетная цена (Р) форвардного договора с ценными бумагами должна учитывать будущие купонные,</w:t>
      </w:r>
      <w:r>
        <w:rPr>
          <w:sz w:val="23"/>
          <w:szCs w:val="23"/>
        </w:rPr>
        <w:t xml:space="preserve"> </w:t>
      </w:r>
      <w:r w:rsidRPr="00501461">
        <w:rPr>
          <w:sz w:val="23"/>
          <w:szCs w:val="23"/>
        </w:rPr>
        <w:t>дивидендные и другие платежи по ценным бумагам.</w:t>
      </w:r>
    </w:p>
    <w:p w:rsidR="00D12690" w:rsidRPr="00E3265E" w:rsidRDefault="00D12690" w:rsidP="00682908">
      <w:pPr>
        <w:autoSpaceDE w:val="0"/>
        <w:autoSpaceDN w:val="0"/>
        <w:adjustRightInd w:val="0"/>
        <w:spacing w:line="276" w:lineRule="auto"/>
        <w:ind w:left="0" w:firstLine="0"/>
        <w:rPr>
          <w:sz w:val="23"/>
          <w:szCs w:val="23"/>
        </w:rPr>
      </w:pPr>
      <m:oMath>
        <m:r>
          <m:rPr>
            <m:sty m:val="p"/>
          </m:rPr>
          <w:rPr>
            <w:rFonts w:ascii="Cambria Math" w:hAnsi="Cambria Math"/>
            <w:sz w:val="23"/>
            <w:szCs w:val="23"/>
            <w:lang w:val="en-US"/>
          </w:rPr>
          <m:t>F</m:t>
        </m:r>
        <m:r>
          <m:rPr>
            <m:sty m:val="p"/>
          </m:rPr>
          <w:rPr>
            <w:rFonts w:ascii="Cambria Math" w:hAnsi="Cambria Math"/>
            <w:sz w:val="23"/>
            <w:szCs w:val="23"/>
          </w:rPr>
          <m:t>= N*</m:t>
        </m:r>
        <m:d>
          <m:dPr>
            <m:ctrlPr>
              <w:rPr>
                <w:rFonts w:ascii="Cambria Math" w:hAnsi="Cambria Math"/>
                <w:sz w:val="23"/>
                <w:szCs w:val="23"/>
              </w:rPr>
            </m:ctrlPr>
          </m:dPr>
          <m:e>
            <m:r>
              <m:rPr>
                <m:sty m:val="p"/>
              </m:rPr>
              <w:rPr>
                <w:rFonts w:ascii="Cambria Math" w:hAnsi="Cambria Math"/>
                <w:sz w:val="23"/>
                <w:szCs w:val="23"/>
                <w:lang w:val="en-US"/>
              </w:rPr>
              <m:t>P</m:t>
            </m:r>
            <m:r>
              <m:rPr>
                <m:sty m:val="p"/>
              </m:rPr>
              <w:rPr>
                <w:rFonts w:ascii="Cambria Math" w:hAnsi="Cambria Math"/>
                <w:sz w:val="23"/>
                <w:szCs w:val="23"/>
              </w:rPr>
              <m:t>-</m:t>
            </m:r>
            <m:r>
              <m:rPr>
                <m:sty m:val="p"/>
              </m:rPr>
              <w:rPr>
                <w:rFonts w:ascii="Cambria Math" w:hAnsi="Cambria Math"/>
                <w:sz w:val="23"/>
                <w:szCs w:val="23"/>
                <w:lang w:val="en-US"/>
              </w:rPr>
              <m:t>K</m:t>
            </m:r>
            <m:ctrlPr>
              <w:rPr>
                <w:rFonts w:ascii="Cambria Math" w:hAnsi="Cambria Math"/>
                <w:sz w:val="23"/>
                <w:szCs w:val="23"/>
                <w:lang w:val="en-US"/>
              </w:rPr>
            </m:ctrlPr>
          </m:e>
        </m:d>
        <m:r>
          <m:rPr>
            <m:sty m:val="p"/>
          </m:rPr>
          <w:rPr>
            <w:rFonts w:ascii="Cambria Math" w:hAnsi="Cambria Math"/>
            <w:sz w:val="23"/>
            <w:szCs w:val="23"/>
          </w:rPr>
          <m:t>*</m:t>
        </m:r>
        <m:sSup>
          <m:sSupPr>
            <m:ctrlPr>
              <w:rPr>
                <w:rFonts w:ascii="Cambria Math" w:hAnsi="Cambria Math"/>
                <w:sz w:val="23"/>
                <w:szCs w:val="23"/>
                <w:lang w:val="en-US"/>
              </w:rPr>
            </m:ctrlPr>
          </m:sSupPr>
          <m:e>
            <m:r>
              <m:rPr>
                <m:sty m:val="p"/>
              </m:rPr>
              <w:rPr>
                <w:rFonts w:ascii="Cambria Math" w:hAnsi="Cambria Math"/>
                <w:sz w:val="23"/>
                <w:szCs w:val="23"/>
                <w:lang w:val="en-US"/>
              </w:rPr>
              <m:t>exp</m:t>
            </m:r>
          </m:e>
          <m:sup>
            <m:r>
              <m:rPr>
                <m:sty m:val="p"/>
              </m:rPr>
              <w:rPr>
                <w:rFonts w:ascii="Cambria Math" w:hAnsi="Cambria Math"/>
                <w:sz w:val="23"/>
                <w:szCs w:val="23"/>
              </w:rPr>
              <m:t>-</m:t>
            </m:r>
            <m:r>
              <m:rPr>
                <m:sty m:val="p"/>
              </m:rPr>
              <w:rPr>
                <w:rFonts w:ascii="Cambria Math" w:hAnsi="Cambria Math"/>
                <w:sz w:val="23"/>
                <w:szCs w:val="23"/>
                <w:lang w:val="en-US"/>
              </w:rPr>
              <m:t>rT</m:t>
            </m:r>
          </m:sup>
        </m:sSup>
      </m:oMath>
      <w:r w:rsidRPr="00E3265E">
        <w:rPr>
          <w:rFonts w:eastAsiaTheme="minorEastAsia"/>
          <w:sz w:val="23"/>
          <w:szCs w:val="23"/>
        </w:rPr>
        <w:t xml:space="preserve"> </w:t>
      </w:r>
      <w:r w:rsidRPr="00E3265E">
        <w:rPr>
          <w:rFonts w:ascii="Times New Roman" w:eastAsiaTheme="minorEastAsia" w:hAnsi="Times New Roman" w:cs="Times New Roman"/>
          <w:sz w:val="24"/>
          <w:szCs w:val="24"/>
        </w:rPr>
        <w:t>, где:</w:t>
      </w:r>
    </w:p>
    <w:p w:rsidR="00D12690" w:rsidRPr="00C52ECE" w:rsidRDefault="00D12690" w:rsidP="00682908">
      <w:pPr>
        <w:autoSpaceDE w:val="0"/>
        <w:autoSpaceDN w:val="0"/>
        <w:adjustRightInd w:val="0"/>
        <w:spacing w:line="276" w:lineRule="auto"/>
        <w:ind w:left="0" w:firstLine="0"/>
        <w:rPr>
          <w:rFonts w:ascii="Times New Roman" w:hAnsi="Times New Roman" w:cs="Times New Roman"/>
          <w:sz w:val="23"/>
          <w:szCs w:val="23"/>
        </w:rPr>
      </w:pPr>
      <w:r w:rsidRPr="00C52ECE">
        <w:rPr>
          <w:rFonts w:ascii="Times New Roman" w:hAnsi="Times New Roman" w:cs="Times New Roman"/>
          <w:sz w:val="23"/>
          <w:szCs w:val="23"/>
        </w:rPr>
        <w:t xml:space="preserve">K </w:t>
      </w:r>
      <w:r>
        <w:rPr>
          <w:rFonts w:ascii="Times New Roman" w:hAnsi="Times New Roman" w:cs="Times New Roman"/>
          <w:sz w:val="23"/>
          <w:szCs w:val="23"/>
        </w:rPr>
        <w:t>– цена сделки</w:t>
      </w:r>
      <w:r w:rsidRPr="00C52ECE">
        <w:rPr>
          <w:rFonts w:ascii="Times New Roman" w:hAnsi="Times New Roman" w:cs="Times New Roman"/>
          <w:sz w:val="23"/>
          <w:szCs w:val="23"/>
        </w:rPr>
        <w:t>;</w:t>
      </w:r>
    </w:p>
    <w:p w:rsidR="00D12690" w:rsidRDefault="00D12690" w:rsidP="00682908">
      <w:pPr>
        <w:pStyle w:val="Default"/>
        <w:spacing w:line="276" w:lineRule="auto"/>
        <w:jc w:val="both"/>
        <w:rPr>
          <w:sz w:val="23"/>
          <w:szCs w:val="23"/>
        </w:rPr>
      </w:pPr>
      <w:proofErr w:type="spellStart"/>
      <w:proofErr w:type="gramStart"/>
      <w:r>
        <w:rPr>
          <w:sz w:val="23"/>
          <w:szCs w:val="23"/>
        </w:rPr>
        <w:lastRenderedPageBreak/>
        <w:t>r</w:t>
      </w:r>
      <w:proofErr w:type="spellEnd"/>
      <w:r>
        <w:rPr>
          <w:sz w:val="23"/>
          <w:szCs w:val="23"/>
        </w:rPr>
        <w:t xml:space="preserve"> </w:t>
      </w:r>
      <w:r w:rsidR="008A0673">
        <w:rPr>
          <w:sz w:val="23"/>
          <w:szCs w:val="23"/>
        </w:rPr>
        <w:t>–</w:t>
      </w:r>
      <w:r>
        <w:rPr>
          <w:sz w:val="23"/>
          <w:szCs w:val="23"/>
        </w:rPr>
        <w:t xml:space="preserve"> процентная ставка, рассчитанная на основании индикаторов (котировок) Лондонской межбанковской ставки предложения (LIBOR) (в валюте денежного обязательства), ставки предложения на Московском денежном рынке (</w:t>
      </w:r>
      <w:proofErr w:type="spellStart"/>
      <w:r>
        <w:rPr>
          <w:sz w:val="23"/>
          <w:szCs w:val="23"/>
        </w:rPr>
        <w:t>MosPrime</w:t>
      </w:r>
      <w:proofErr w:type="spellEnd"/>
      <w:r>
        <w:rPr>
          <w:sz w:val="23"/>
          <w:szCs w:val="23"/>
        </w:rPr>
        <w:t xml:space="preserve">), своп договоров (контрактов), форвардных договоров (контрактов) или фьючерсных договоров (контрактов), базисным (базовым) активом которых является процентная ставка, и (или) иных индикаторов процентных ставок (в долях единицы), соответствующих сроку исполнения форвардного договора (контракта); </w:t>
      </w:r>
      <w:proofErr w:type="gramEnd"/>
    </w:p>
    <w:p w:rsidR="00D12690" w:rsidRDefault="00D12690" w:rsidP="00682908">
      <w:pPr>
        <w:autoSpaceDE w:val="0"/>
        <w:autoSpaceDN w:val="0"/>
        <w:adjustRightInd w:val="0"/>
        <w:spacing w:line="276" w:lineRule="auto"/>
        <w:ind w:left="0" w:firstLine="0"/>
        <w:rPr>
          <w:rFonts w:ascii="Times New Roman" w:hAnsi="Times New Roman" w:cs="Times New Roman"/>
          <w:sz w:val="24"/>
          <w:szCs w:val="24"/>
        </w:rPr>
      </w:pPr>
      <w:r w:rsidRPr="00C52ECE">
        <w:rPr>
          <w:rFonts w:ascii="Times New Roman" w:hAnsi="Times New Roman" w:cs="Times New Roman"/>
          <w:sz w:val="24"/>
          <w:szCs w:val="24"/>
        </w:rPr>
        <w:t xml:space="preserve">T </w:t>
      </w:r>
      <w:r w:rsidR="008A0673">
        <w:rPr>
          <w:rFonts w:ascii="Times New Roman" w:hAnsi="Times New Roman" w:cs="Times New Roman"/>
          <w:sz w:val="24"/>
          <w:szCs w:val="24"/>
        </w:rPr>
        <w:t>–</w:t>
      </w:r>
      <w:r w:rsidRPr="00C52ECE">
        <w:rPr>
          <w:rFonts w:ascii="Times New Roman" w:hAnsi="Times New Roman" w:cs="Times New Roman"/>
          <w:sz w:val="24"/>
          <w:szCs w:val="24"/>
        </w:rPr>
        <w:t xml:space="preserve"> срок исполнения форвардного договора (контракта) в годах, рассчитанный по финансовой базе валюты, в которой выражена цена ПФИ.</w:t>
      </w:r>
    </w:p>
    <w:p w:rsidR="00D12690" w:rsidRPr="00D12690" w:rsidRDefault="00D12690" w:rsidP="00682908">
      <w:pPr>
        <w:spacing w:line="276" w:lineRule="auto"/>
        <w:rPr>
          <w:sz w:val="24"/>
          <w:szCs w:val="24"/>
        </w:rPr>
      </w:pPr>
      <w:r>
        <w:rPr>
          <w:rFonts w:ascii="Times New Roman" w:hAnsi="Times New Roman" w:cs="Times New Roman"/>
          <w:sz w:val="24"/>
          <w:szCs w:val="24"/>
          <w:lang w:val="en-US"/>
        </w:rPr>
        <w:t>N</w:t>
      </w:r>
      <w:r w:rsidRPr="00D12690">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ценных бумаг;</w:t>
      </w:r>
    </w:p>
    <w:p w:rsidR="00AA3BA7" w:rsidRPr="00DD765A" w:rsidRDefault="00AA3BA7" w:rsidP="00682908">
      <w:pPr>
        <w:autoSpaceDE w:val="0"/>
        <w:autoSpaceDN w:val="0"/>
        <w:adjustRightInd w:val="0"/>
        <w:spacing w:line="276" w:lineRule="auto"/>
        <w:ind w:left="0" w:firstLine="0"/>
        <w:rPr>
          <w:rFonts w:ascii="Times New Roman" w:hAnsi="Times New Roman" w:cs="Times New Roman"/>
          <w:sz w:val="24"/>
          <w:szCs w:val="24"/>
        </w:rPr>
      </w:pPr>
      <w:proofErr w:type="gramStart"/>
      <w:r w:rsidRPr="00DD765A">
        <w:rPr>
          <w:rFonts w:ascii="Times New Roman" w:hAnsi="Times New Roman" w:cs="Times New Roman"/>
          <w:sz w:val="24"/>
          <w:szCs w:val="24"/>
        </w:rPr>
        <w:t>Р</w:t>
      </w:r>
      <w:proofErr w:type="gramEnd"/>
      <w:r w:rsidRPr="00DD765A">
        <w:rPr>
          <w:rFonts w:ascii="Times New Roman" w:hAnsi="Times New Roman" w:cs="Times New Roman"/>
          <w:sz w:val="24"/>
          <w:szCs w:val="24"/>
        </w:rPr>
        <w:t xml:space="preserve"> </w:t>
      </w:r>
      <w:r w:rsidR="008A0673">
        <w:rPr>
          <w:rFonts w:ascii="Times New Roman" w:hAnsi="Times New Roman" w:cs="Times New Roman"/>
          <w:sz w:val="24"/>
          <w:szCs w:val="24"/>
        </w:rPr>
        <w:t>–</w:t>
      </w:r>
      <w:r w:rsidRPr="00DD765A">
        <w:rPr>
          <w:rFonts w:ascii="Times New Roman" w:hAnsi="Times New Roman" w:cs="Times New Roman"/>
          <w:sz w:val="24"/>
          <w:szCs w:val="24"/>
        </w:rPr>
        <w:t xml:space="preserve"> </w:t>
      </w:r>
      <w:r>
        <w:rPr>
          <w:rFonts w:ascii="Times New Roman" w:hAnsi="Times New Roman" w:cs="Times New Roman"/>
          <w:sz w:val="24"/>
          <w:szCs w:val="24"/>
        </w:rPr>
        <w:t>р</w:t>
      </w:r>
      <w:r w:rsidRPr="00DD765A">
        <w:rPr>
          <w:rFonts w:ascii="Times New Roman" w:hAnsi="Times New Roman" w:cs="Times New Roman"/>
          <w:sz w:val="24"/>
          <w:szCs w:val="24"/>
        </w:rPr>
        <w:t>асчетная цена форвардного договора (контракта), базисным (базовым) активом которого является ценная бумага, рассчитывается по следующей формуле:</w:t>
      </w:r>
    </w:p>
    <w:p w:rsidR="00AA3BA7" w:rsidRPr="00DD23FE" w:rsidRDefault="00AA3BA7" w:rsidP="00682908">
      <w:pPr>
        <w:autoSpaceDE w:val="0"/>
        <w:autoSpaceDN w:val="0"/>
        <w:adjustRightInd w:val="0"/>
        <w:spacing w:line="276" w:lineRule="auto"/>
        <w:ind w:left="0" w:firstLine="0"/>
        <w:rPr>
          <w:rFonts w:ascii="Times New Roman" w:eastAsiaTheme="minorEastAsia"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19685</wp:posOffset>
            </wp:positionH>
            <wp:positionV relativeFrom="paragraph">
              <wp:posOffset>59055</wp:posOffset>
            </wp:positionV>
            <wp:extent cx="914400" cy="46672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914400" cy="466725"/>
                    </a:xfrm>
                    <a:prstGeom prst="rect">
                      <a:avLst/>
                    </a:prstGeom>
                    <a:noFill/>
                    <a:ln w="9525">
                      <a:noFill/>
                      <a:miter lim="800000"/>
                      <a:headEnd/>
                      <a:tailEnd/>
                    </a:ln>
                  </pic:spPr>
                </pic:pic>
              </a:graphicData>
            </a:graphic>
          </wp:anchor>
        </w:drawing>
      </w:r>
      <w:r w:rsidRPr="00DD23FE">
        <w:rPr>
          <w:rFonts w:ascii="Times New Roman" w:hAnsi="Times New Roman" w:cs="Times New Roman"/>
          <w:sz w:val="24"/>
          <w:szCs w:val="24"/>
        </w:rPr>
        <w:t xml:space="preserve"> </w:t>
      </w:r>
    </w:p>
    <w:p w:rsidR="00AA3BA7" w:rsidRPr="00E3265E" w:rsidRDefault="00AA3BA7" w:rsidP="00682908">
      <w:pPr>
        <w:pStyle w:val="Default"/>
        <w:spacing w:line="276" w:lineRule="auto"/>
      </w:pPr>
      <w:r w:rsidRPr="00E3265E">
        <w:t xml:space="preserve">, где: </w:t>
      </w:r>
    </w:p>
    <w:p w:rsidR="00AA3BA7" w:rsidRDefault="00AA3BA7" w:rsidP="00682908">
      <w:pPr>
        <w:pStyle w:val="Default"/>
        <w:spacing w:line="276" w:lineRule="auto"/>
        <w:jc w:val="both"/>
      </w:pPr>
    </w:p>
    <w:p w:rsidR="00AA3BA7" w:rsidRPr="00EE4AE9" w:rsidRDefault="00AA3BA7" w:rsidP="00682908">
      <w:pPr>
        <w:autoSpaceDE w:val="0"/>
        <w:autoSpaceDN w:val="0"/>
        <w:adjustRightInd w:val="0"/>
        <w:spacing w:line="276" w:lineRule="auto"/>
        <w:rPr>
          <w:rFonts w:ascii="Times New Roman" w:hAnsi="Times New Roman" w:cs="Times New Roman"/>
          <w:sz w:val="24"/>
          <w:szCs w:val="24"/>
        </w:rPr>
      </w:pPr>
      <w:r w:rsidRPr="00EE4AE9">
        <w:rPr>
          <w:rFonts w:ascii="Times New Roman" w:hAnsi="Times New Roman" w:cs="Times New Roman"/>
          <w:sz w:val="24"/>
          <w:szCs w:val="24"/>
          <w:lang w:val="en-US"/>
        </w:rPr>
        <w:t>S</w:t>
      </w:r>
      <w:r w:rsidRPr="00EE4AE9">
        <w:rPr>
          <w:rFonts w:ascii="Times New Roman" w:hAnsi="Times New Roman" w:cs="Times New Roman"/>
          <w:sz w:val="24"/>
          <w:szCs w:val="24"/>
        </w:rPr>
        <w:t xml:space="preserve"> - </w:t>
      </w:r>
      <w:proofErr w:type="gramStart"/>
      <w:r w:rsidR="005B637A" w:rsidRPr="00EE4AE9">
        <w:rPr>
          <w:rFonts w:ascii="Times New Roman" w:hAnsi="Times New Roman" w:cs="Times New Roman"/>
          <w:sz w:val="24"/>
          <w:szCs w:val="24"/>
        </w:rPr>
        <w:t>текущая</w:t>
      </w:r>
      <w:proofErr w:type="gramEnd"/>
      <w:r w:rsidR="005B637A" w:rsidRPr="00EE4AE9">
        <w:rPr>
          <w:rFonts w:ascii="Times New Roman" w:hAnsi="Times New Roman" w:cs="Times New Roman"/>
          <w:sz w:val="24"/>
          <w:szCs w:val="24"/>
        </w:rPr>
        <w:t xml:space="preserve"> цена ценной бумаги</w:t>
      </w:r>
      <w:r w:rsidRPr="00EE4AE9">
        <w:rPr>
          <w:rFonts w:ascii="Times New Roman" w:hAnsi="Times New Roman" w:cs="Times New Roman"/>
          <w:sz w:val="24"/>
          <w:szCs w:val="24"/>
        </w:rPr>
        <w:t xml:space="preserve">; </w:t>
      </w:r>
    </w:p>
    <w:p w:rsidR="00EE4AE9" w:rsidRDefault="005B637A" w:rsidP="00682908">
      <w:pPr>
        <w:autoSpaceDE w:val="0"/>
        <w:autoSpaceDN w:val="0"/>
        <w:adjustRightInd w:val="0"/>
        <w:spacing w:line="276" w:lineRule="auto"/>
        <w:ind w:left="0" w:firstLine="567"/>
        <w:rPr>
          <w:rFonts w:ascii="Times New Roman" w:hAnsi="Times New Roman" w:cs="Times New Roman"/>
          <w:sz w:val="24"/>
          <w:szCs w:val="24"/>
        </w:rPr>
      </w:pPr>
      <w:proofErr w:type="gramStart"/>
      <w:r w:rsidRPr="00EE4AE9">
        <w:rPr>
          <w:rFonts w:ascii="Times New Roman" w:hAnsi="Times New Roman" w:cs="Times New Roman"/>
          <w:sz w:val="24"/>
          <w:szCs w:val="24"/>
        </w:rPr>
        <w:t xml:space="preserve">При этом текущая цена ценной бумаги, не обращающейся на организованном рынке ценных бумаг, используемая при определении расчетной цены финансовых инструментов срочных сделок, принимается равной расчетной стоимости соответствующей ценной бумаги, определенной в соответствии с </w:t>
      </w:r>
      <w:r w:rsidR="00EE4AE9" w:rsidRPr="00EE4AE9">
        <w:rPr>
          <w:rFonts w:ascii="Times New Roman" w:hAnsi="Times New Roman" w:cs="Times New Roman"/>
          <w:color w:val="000000"/>
          <w:sz w:val="24"/>
          <w:szCs w:val="24"/>
        </w:rPr>
        <w:t>Порядком</w:t>
      </w:r>
      <w:r w:rsidR="00F83B4F">
        <w:rPr>
          <w:rFonts w:ascii="Times New Roman" w:hAnsi="Times New Roman" w:cs="Times New Roman"/>
          <w:color w:val="000000"/>
          <w:sz w:val="24"/>
          <w:szCs w:val="24"/>
        </w:rPr>
        <w:t>,</w:t>
      </w:r>
      <w:r w:rsidR="00EE4AE9" w:rsidRPr="00EE4AE9">
        <w:rPr>
          <w:rFonts w:ascii="Times New Roman" w:hAnsi="Times New Roman" w:cs="Times New Roman"/>
          <w:color w:val="000000"/>
          <w:sz w:val="24"/>
          <w:szCs w:val="24"/>
        </w:rPr>
        <w:t xml:space="preserve"> </w:t>
      </w:r>
      <w:r w:rsidR="00F83B4F">
        <w:rPr>
          <w:rFonts w:ascii="Times New Roman" w:hAnsi="Times New Roman" w:cs="Times New Roman"/>
          <w:color w:val="000000"/>
          <w:sz w:val="24"/>
          <w:szCs w:val="24"/>
        </w:rPr>
        <w:t>утвержденны</w:t>
      </w:r>
      <w:r w:rsidR="00B05BF8">
        <w:rPr>
          <w:rFonts w:ascii="Times New Roman" w:hAnsi="Times New Roman" w:cs="Times New Roman"/>
          <w:color w:val="000000"/>
          <w:sz w:val="24"/>
          <w:szCs w:val="24"/>
        </w:rPr>
        <w:t>м</w:t>
      </w:r>
      <w:r w:rsidR="00F83B4F" w:rsidRPr="00EE4AE9">
        <w:rPr>
          <w:rFonts w:ascii="Times New Roman" w:hAnsi="Times New Roman" w:cs="Times New Roman"/>
          <w:color w:val="000000"/>
          <w:sz w:val="24"/>
          <w:szCs w:val="24"/>
        </w:rPr>
        <w:t xml:space="preserve"> Приказ</w:t>
      </w:r>
      <w:r w:rsidR="00F83B4F">
        <w:rPr>
          <w:rFonts w:ascii="Times New Roman" w:hAnsi="Times New Roman" w:cs="Times New Roman"/>
          <w:color w:val="000000"/>
          <w:sz w:val="24"/>
          <w:szCs w:val="24"/>
        </w:rPr>
        <w:t>ом</w:t>
      </w:r>
      <w:r w:rsidR="00F83B4F" w:rsidRPr="00EE4AE9">
        <w:rPr>
          <w:rFonts w:ascii="Times New Roman" w:hAnsi="Times New Roman" w:cs="Times New Roman"/>
          <w:color w:val="000000"/>
          <w:sz w:val="24"/>
          <w:szCs w:val="24"/>
        </w:rPr>
        <w:t xml:space="preserve"> ФСФР РФ от 09.11.2010 </w:t>
      </w:r>
      <w:r w:rsidR="00F83B4F">
        <w:rPr>
          <w:rFonts w:ascii="Times New Roman" w:hAnsi="Times New Roman" w:cs="Times New Roman"/>
          <w:color w:val="000000"/>
          <w:sz w:val="24"/>
          <w:szCs w:val="24"/>
        </w:rPr>
        <w:t>№</w:t>
      </w:r>
      <w:r w:rsidR="00F83B4F" w:rsidRPr="00EE4AE9">
        <w:rPr>
          <w:rFonts w:ascii="Times New Roman" w:hAnsi="Times New Roman" w:cs="Times New Roman"/>
          <w:color w:val="000000"/>
          <w:sz w:val="24"/>
          <w:szCs w:val="24"/>
        </w:rPr>
        <w:t>10-66/</w:t>
      </w:r>
      <w:proofErr w:type="spellStart"/>
      <w:r w:rsidR="00F83B4F" w:rsidRPr="00EE4AE9">
        <w:rPr>
          <w:rFonts w:ascii="Times New Roman" w:hAnsi="Times New Roman" w:cs="Times New Roman"/>
          <w:color w:val="000000"/>
          <w:sz w:val="24"/>
          <w:szCs w:val="24"/>
        </w:rPr>
        <w:t>пз-н</w:t>
      </w:r>
      <w:proofErr w:type="spellEnd"/>
      <w:r w:rsidR="00F83B4F">
        <w:rPr>
          <w:rFonts w:ascii="Times New Roman" w:hAnsi="Times New Roman" w:cs="Times New Roman"/>
          <w:color w:val="000000"/>
          <w:sz w:val="24"/>
          <w:szCs w:val="24"/>
        </w:rPr>
        <w:t>.</w:t>
      </w:r>
      <w:proofErr w:type="gramEnd"/>
    </w:p>
    <w:p w:rsidR="005B637A" w:rsidRPr="005B637A" w:rsidRDefault="005B637A" w:rsidP="00682908">
      <w:pPr>
        <w:autoSpaceDE w:val="0"/>
        <w:autoSpaceDN w:val="0"/>
        <w:adjustRightInd w:val="0"/>
        <w:spacing w:line="276" w:lineRule="auto"/>
        <w:ind w:left="0" w:firstLine="567"/>
        <w:rPr>
          <w:rFonts w:ascii="Times New Roman" w:hAnsi="Times New Roman" w:cs="Times New Roman"/>
          <w:sz w:val="24"/>
          <w:szCs w:val="24"/>
        </w:rPr>
      </w:pPr>
      <w:r w:rsidRPr="005B637A">
        <w:rPr>
          <w:rFonts w:ascii="Times New Roman" w:hAnsi="Times New Roman" w:cs="Times New Roman"/>
          <w:sz w:val="24"/>
          <w:szCs w:val="24"/>
        </w:rPr>
        <w:t>Текущая цена ценной бумаги, обращающейся на организованном рынке ценных бумаг, используемая при определении расчетной стоимости финансовых инструментов срочных сделок, признается равной:</w:t>
      </w:r>
    </w:p>
    <w:p w:rsidR="00EE4AE9" w:rsidRDefault="008A0673" w:rsidP="00682908">
      <w:pPr>
        <w:autoSpaceDE w:val="0"/>
        <w:autoSpaceDN w:val="0"/>
        <w:adjustRightInd w:val="0"/>
        <w:spacing w:before="240" w:line="276" w:lineRule="auto"/>
        <w:ind w:left="0" w:firstLine="0"/>
        <w:rPr>
          <w:rFonts w:ascii="Times New Roman" w:hAnsi="Times New Roman" w:cs="Times New Roman"/>
          <w:sz w:val="24"/>
          <w:szCs w:val="24"/>
        </w:rPr>
      </w:pPr>
      <w:r>
        <w:rPr>
          <w:rFonts w:ascii="Times New Roman" w:hAnsi="Times New Roman" w:cs="Times New Roman"/>
          <w:sz w:val="24"/>
          <w:szCs w:val="24"/>
        </w:rPr>
        <w:t>–</w:t>
      </w:r>
      <w:r w:rsidR="00EE4AE9">
        <w:rPr>
          <w:rFonts w:ascii="Times New Roman" w:hAnsi="Times New Roman" w:cs="Times New Roman"/>
          <w:sz w:val="24"/>
          <w:szCs w:val="24"/>
        </w:rPr>
        <w:t xml:space="preserve"> </w:t>
      </w:r>
      <w:r w:rsidR="005B637A" w:rsidRPr="005B637A">
        <w:rPr>
          <w:rFonts w:ascii="Times New Roman" w:hAnsi="Times New Roman" w:cs="Times New Roman"/>
          <w:sz w:val="24"/>
          <w:szCs w:val="24"/>
        </w:rPr>
        <w:t xml:space="preserve">рыночной цене ценной бумаги, рассчитанной организатором торговли на рынке ценных бумаг, включая биржу, по итогам дня, в который </w:t>
      </w:r>
      <w:r w:rsidR="00EE4AE9">
        <w:rPr>
          <w:rFonts w:ascii="Times New Roman" w:hAnsi="Times New Roman" w:cs="Times New Roman"/>
          <w:sz w:val="24"/>
          <w:szCs w:val="24"/>
        </w:rPr>
        <w:t>Банк</w:t>
      </w:r>
      <w:r w:rsidR="005B637A" w:rsidRPr="005B637A">
        <w:rPr>
          <w:rFonts w:ascii="Times New Roman" w:hAnsi="Times New Roman" w:cs="Times New Roman"/>
          <w:sz w:val="24"/>
          <w:szCs w:val="24"/>
        </w:rPr>
        <w:t xml:space="preserve"> совершил операцию с финансовым инструментом срочных сделок, - для ценных бумаг, допущенных к торгам российского организатора торговли на рынке ценных бумаг, включая биржу. </w:t>
      </w:r>
      <w:proofErr w:type="gramStart"/>
      <w:r w:rsidR="005B637A" w:rsidRPr="005B637A">
        <w:rPr>
          <w:rFonts w:ascii="Times New Roman" w:hAnsi="Times New Roman" w:cs="Times New Roman"/>
          <w:sz w:val="24"/>
          <w:szCs w:val="24"/>
        </w:rPr>
        <w:t>В случае если рыночная цена ценной бумаги, являющейся базисным (базовым) активом финансового инструмента срочных сделок, была рассчитана более чем одним организатором торговли на рынке ценных бумаг, включая биржу, для определения текущей цены ценной бумаги допускается использование рыночной цены ценной бумаги, рассчитанной любым из этих организаторов торговли, включая биржу;</w:t>
      </w:r>
      <w:proofErr w:type="gramEnd"/>
    </w:p>
    <w:p w:rsidR="005B637A" w:rsidRPr="005B637A" w:rsidRDefault="008A0673" w:rsidP="00682908">
      <w:pPr>
        <w:autoSpaceDE w:val="0"/>
        <w:autoSpaceDN w:val="0"/>
        <w:adjustRightInd w:val="0"/>
        <w:spacing w:before="240" w:line="276" w:lineRule="auto"/>
        <w:ind w:left="0" w:firstLine="0"/>
        <w:rPr>
          <w:rFonts w:ascii="Times New Roman" w:hAnsi="Times New Roman" w:cs="Times New Roman"/>
          <w:sz w:val="24"/>
          <w:szCs w:val="24"/>
        </w:rPr>
      </w:pPr>
      <w:r>
        <w:rPr>
          <w:rFonts w:ascii="Times New Roman" w:hAnsi="Times New Roman" w:cs="Times New Roman"/>
          <w:sz w:val="24"/>
          <w:szCs w:val="24"/>
        </w:rPr>
        <w:t>–</w:t>
      </w:r>
      <w:r w:rsidR="00EE4AE9">
        <w:rPr>
          <w:rFonts w:ascii="Times New Roman" w:hAnsi="Times New Roman" w:cs="Times New Roman"/>
          <w:sz w:val="24"/>
          <w:szCs w:val="24"/>
        </w:rPr>
        <w:t xml:space="preserve"> </w:t>
      </w:r>
      <w:r w:rsidR="005B637A" w:rsidRPr="005B637A">
        <w:rPr>
          <w:rFonts w:ascii="Times New Roman" w:hAnsi="Times New Roman" w:cs="Times New Roman"/>
          <w:sz w:val="24"/>
          <w:szCs w:val="24"/>
        </w:rPr>
        <w:t xml:space="preserve">цене закрытия рынка по ценной бумаге, рассчитанной иностранной фондовой биржей, по итогам дня, в который </w:t>
      </w:r>
      <w:r w:rsidR="00EE4AE9">
        <w:rPr>
          <w:rFonts w:ascii="Times New Roman" w:hAnsi="Times New Roman" w:cs="Times New Roman"/>
          <w:sz w:val="24"/>
          <w:szCs w:val="24"/>
        </w:rPr>
        <w:t>Банк</w:t>
      </w:r>
      <w:r w:rsidR="005B637A" w:rsidRPr="005B637A">
        <w:rPr>
          <w:rFonts w:ascii="Times New Roman" w:hAnsi="Times New Roman" w:cs="Times New Roman"/>
          <w:sz w:val="24"/>
          <w:szCs w:val="24"/>
        </w:rPr>
        <w:t xml:space="preserve"> совершил операцию с финансовым инструментом срочных сделок, - для ценных бумаг, допущенных к торгам иностранной фондовой биржи. </w:t>
      </w:r>
      <w:proofErr w:type="gramStart"/>
      <w:r w:rsidR="005B637A" w:rsidRPr="005B637A">
        <w:rPr>
          <w:rFonts w:ascii="Times New Roman" w:hAnsi="Times New Roman" w:cs="Times New Roman"/>
          <w:sz w:val="24"/>
          <w:szCs w:val="24"/>
        </w:rPr>
        <w:t>В случае если цена закрытия рынка по ценной бумаге, являющейся базисным (базовым) активом финансового инструмента срочных сделок, была рассчитана более чем одной иностранной фондовой биржей, для определения текущей цены ценной бумаги допускается использование цены закрытия рынка по ценной бумаге, сложившейся на любой из этих иностранных фондовых бирж.</w:t>
      </w:r>
      <w:proofErr w:type="gramEnd"/>
    </w:p>
    <w:p w:rsidR="005B637A" w:rsidRPr="005B637A" w:rsidRDefault="00AA3BA7" w:rsidP="00682908">
      <w:pPr>
        <w:autoSpaceDE w:val="0"/>
        <w:autoSpaceDN w:val="0"/>
        <w:adjustRightInd w:val="0"/>
        <w:spacing w:line="276" w:lineRule="auto"/>
        <w:ind w:left="0" w:firstLine="0"/>
        <w:rPr>
          <w:rFonts w:ascii="Times New Roman" w:hAnsi="Times New Roman" w:cs="Times New Roman"/>
          <w:sz w:val="24"/>
          <w:szCs w:val="24"/>
        </w:rPr>
      </w:pPr>
      <w:proofErr w:type="gramStart"/>
      <w:r w:rsidRPr="005B637A">
        <w:rPr>
          <w:rFonts w:ascii="Times New Roman" w:hAnsi="Times New Roman" w:cs="Times New Roman"/>
          <w:sz w:val="24"/>
          <w:szCs w:val="24"/>
          <w:lang w:val="en-US"/>
        </w:rPr>
        <w:t>DF</w:t>
      </w:r>
      <w:r w:rsidRPr="005B637A">
        <w:rPr>
          <w:rFonts w:ascii="Times New Roman" w:hAnsi="Times New Roman" w:cs="Times New Roman"/>
          <w:sz w:val="24"/>
          <w:szCs w:val="24"/>
        </w:rPr>
        <w:t xml:space="preserve"> - </w:t>
      </w:r>
      <w:r w:rsidR="005B637A" w:rsidRPr="005B637A">
        <w:rPr>
          <w:rFonts w:ascii="Times New Roman" w:hAnsi="Times New Roman" w:cs="Times New Roman"/>
          <w:sz w:val="24"/>
          <w:szCs w:val="24"/>
        </w:rPr>
        <w:t>дисконтный фактор для валюты, в которой выражена цена ценной бумаги, определяемый в соответствии с п. 3.7.</w:t>
      </w:r>
      <w:proofErr w:type="gramEnd"/>
      <w:r w:rsidR="005B637A" w:rsidRPr="005B637A">
        <w:rPr>
          <w:rFonts w:ascii="Times New Roman" w:hAnsi="Times New Roman" w:cs="Times New Roman"/>
          <w:sz w:val="24"/>
          <w:szCs w:val="24"/>
        </w:rPr>
        <w:t xml:space="preserve"> </w:t>
      </w:r>
      <w:r w:rsidR="00324F10">
        <w:rPr>
          <w:rFonts w:ascii="Times New Roman" w:hAnsi="Times New Roman" w:cs="Times New Roman"/>
          <w:sz w:val="24"/>
          <w:szCs w:val="24"/>
        </w:rPr>
        <w:t xml:space="preserve">настоящей </w:t>
      </w:r>
      <w:r w:rsidR="005B637A" w:rsidRPr="005B637A">
        <w:rPr>
          <w:rFonts w:ascii="Times New Roman" w:hAnsi="Times New Roman" w:cs="Times New Roman"/>
          <w:sz w:val="24"/>
          <w:szCs w:val="24"/>
        </w:rPr>
        <w:t>Методики;</w:t>
      </w:r>
    </w:p>
    <w:p w:rsidR="00AA3BA7" w:rsidRDefault="00AA3BA7" w:rsidP="00682908">
      <w:pPr>
        <w:autoSpaceDE w:val="0"/>
        <w:autoSpaceDN w:val="0"/>
        <w:adjustRightInd w:val="0"/>
        <w:spacing w:line="276" w:lineRule="auto"/>
        <w:ind w:left="0" w:firstLine="0"/>
        <w:rPr>
          <w:rFonts w:ascii="Times New Roman" w:hAnsi="Times New Roman" w:cs="Times New Roman"/>
          <w:sz w:val="24"/>
          <w:szCs w:val="24"/>
        </w:rPr>
      </w:pPr>
      <w:r w:rsidRPr="00E3265E">
        <w:rPr>
          <w:rFonts w:ascii="Times New Roman" w:hAnsi="Times New Roman" w:cs="Times New Roman"/>
          <w:iCs/>
          <w:sz w:val="24"/>
          <w:szCs w:val="24"/>
          <w:lang w:val="en-US"/>
        </w:rPr>
        <w:t>d</w:t>
      </w:r>
      <w:r w:rsidRPr="00E3265E">
        <w:rPr>
          <w:rFonts w:ascii="Times New Roman" w:hAnsi="Times New Roman" w:cs="Times New Roman"/>
          <w:iCs/>
          <w:sz w:val="24"/>
          <w:szCs w:val="24"/>
        </w:rPr>
        <w:t xml:space="preserve"> </w:t>
      </w:r>
      <w:r w:rsidRPr="00E3265E">
        <w:rPr>
          <w:rFonts w:ascii="Times New Roman" w:hAnsi="Times New Roman" w:cs="Times New Roman"/>
          <w:sz w:val="24"/>
          <w:szCs w:val="24"/>
        </w:rPr>
        <w:t xml:space="preserve">- </w:t>
      </w:r>
      <w:proofErr w:type="gramStart"/>
      <w:r w:rsidRPr="00E3265E">
        <w:rPr>
          <w:rFonts w:ascii="Times New Roman" w:hAnsi="Times New Roman" w:cs="Times New Roman"/>
          <w:sz w:val="24"/>
          <w:szCs w:val="24"/>
        </w:rPr>
        <w:t>сумма</w:t>
      </w:r>
      <w:proofErr w:type="gramEnd"/>
      <w:r w:rsidRPr="00E3265E">
        <w:rPr>
          <w:rFonts w:ascii="Times New Roman" w:hAnsi="Times New Roman" w:cs="Times New Roman"/>
          <w:sz w:val="24"/>
          <w:szCs w:val="24"/>
        </w:rPr>
        <w:t xml:space="preserve"> обратно дисконтированных на дату заключения форвардного договора (контракта) дивидендов, процентов или иного дохода по ценной бумаге, который должен быть выплачен </w:t>
      </w:r>
      <w:r w:rsidRPr="00E3265E">
        <w:rPr>
          <w:rFonts w:ascii="Times New Roman" w:hAnsi="Times New Roman" w:cs="Times New Roman"/>
          <w:sz w:val="24"/>
          <w:szCs w:val="24"/>
        </w:rPr>
        <w:lastRenderedPageBreak/>
        <w:t>эмитентом ценной бумаги (лицом, обязанным по ценной бумаге) до истечения срока исполнения форвардного договора (контракта).</w:t>
      </w:r>
    </w:p>
    <w:p w:rsidR="00CB447D" w:rsidRPr="0089742A" w:rsidRDefault="00AA3BA7" w:rsidP="00682908">
      <w:pPr>
        <w:autoSpaceDE w:val="0"/>
        <w:autoSpaceDN w:val="0"/>
        <w:adjustRightInd w:val="0"/>
        <w:spacing w:line="276" w:lineRule="auto"/>
        <w:ind w:left="0" w:firstLine="567"/>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3.9.</w:t>
      </w:r>
      <w:r w:rsidR="00E97412" w:rsidRPr="00E97412">
        <w:rPr>
          <w:rFonts w:ascii="Times New Roman" w:hAnsi="Times New Roman" w:cs="Times New Roman"/>
          <w:bCs/>
          <w:color w:val="000000"/>
          <w:sz w:val="24"/>
          <w:szCs w:val="24"/>
        </w:rPr>
        <w:t xml:space="preserve"> </w:t>
      </w:r>
      <w:r w:rsidR="00CB447D" w:rsidRPr="0089742A">
        <w:rPr>
          <w:rFonts w:ascii="Times New Roman" w:hAnsi="Times New Roman" w:cs="Times New Roman"/>
          <w:bCs/>
          <w:color w:val="000000"/>
          <w:sz w:val="24"/>
          <w:szCs w:val="24"/>
          <w:u w:val="single"/>
        </w:rPr>
        <w:t>Валютный своп:</w:t>
      </w:r>
    </w:p>
    <w:p w:rsidR="00AD3BF5" w:rsidRDefault="00AD3BF5" w:rsidP="00324F10">
      <w:pPr>
        <w:ind w:firstLine="539"/>
        <w:rPr>
          <w:rFonts w:ascii="Times New Roman" w:hAnsi="Times New Roman" w:cs="Times New Roman"/>
          <w:bCs/>
          <w:color w:val="000000"/>
          <w:sz w:val="24"/>
          <w:szCs w:val="24"/>
        </w:rPr>
      </w:pPr>
      <w:r w:rsidRPr="00AD3BF5">
        <w:rPr>
          <w:rFonts w:ascii="Times New Roman" w:hAnsi="Times New Roman" w:cs="Times New Roman"/>
          <w:color w:val="000000"/>
          <w:sz w:val="24"/>
          <w:szCs w:val="24"/>
        </w:rPr>
        <w:t>Справедливая стоимость своп</w:t>
      </w:r>
      <w:r w:rsidR="00B05BF8">
        <w:rPr>
          <w:rFonts w:ascii="Times New Roman" w:hAnsi="Times New Roman" w:cs="Times New Roman"/>
          <w:color w:val="000000"/>
          <w:sz w:val="24"/>
          <w:szCs w:val="24"/>
        </w:rPr>
        <w:t>а</w:t>
      </w:r>
      <w:r w:rsidRPr="00AD3BF5">
        <w:rPr>
          <w:rFonts w:ascii="Times New Roman" w:hAnsi="Times New Roman" w:cs="Times New Roman"/>
          <w:color w:val="000000"/>
          <w:sz w:val="24"/>
          <w:szCs w:val="24"/>
        </w:rPr>
        <w:t>, базисным</w:t>
      </w:r>
      <w:r w:rsidR="008A0673">
        <w:rPr>
          <w:rFonts w:ascii="Times New Roman" w:hAnsi="Times New Roman" w:cs="Times New Roman"/>
          <w:color w:val="000000"/>
          <w:sz w:val="24"/>
          <w:szCs w:val="24"/>
        </w:rPr>
        <w:t xml:space="preserve"> (базовым)</w:t>
      </w:r>
      <w:r w:rsidRPr="00AD3BF5">
        <w:rPr>
          <w:rFonts w:ascii="Times New Roman" w:hAnsi="Times New Roman" w:cs="Times New Roman"/>
          <w:color w:val="000000"/>
          <w:sz w:val="24"/>
          <w:szCs w:val="24"/>
        </w:rPr>
        <w:t xml:space="preserve"> активом которого является иностранная валюта, определяется </w:t>
      </w:r>
      <w:r w:rsidR="00324F10">
        <w:rPr>
          <w:rFonts w:ascii="Times New Roman" w:hAnsi="Times New Roman" w:cs="Times New Roman"/>
          <w:color w:val="000000"/>
          <w:sz w:val="24"/>
          <w:szCs w:val="24"/>
        </w:rPr>
        <w:t>согласно п. 3.7. настоящей Методики. При этом рассчитывается справедливая стоимость первой и второй части свопа по отдельности, затем производится их сложение.</w:t>
      </w:r>
      <w:r w:rsidR="00A8747B">
        <w:rPr>
          <w:rFonts w:ascii="Times New Roman" w:hAnsi="Times New Roman" w:cs="Times New Roman"/>
          <w:color w:val="000000"/>
          <w:sz w:val="24"/>
          <w:szCs w:val="24"/>
        </w:rPr>
        <w:t xml:space="preserve"> </w:t>
      </w:r>
      <w:r w:rsidR="00324F10">
        <w:rPr>
          <w:rFonts w:ascii="Times New Roman" w:hAnsi="Times New Roman" w:cs="Times New Roman"/>
          <w:color w:val="000000"/>
          <w:sz w:val="24"/>
          <w:szCs w:val="24"/>
        </w:rPr>
        <w:t xml:space="preserve"> Если первая часть сделки своп заключается на условиях </w:t>
      </w:r>
      <w:r w:rsidR="00324F10">
        <w:rPr>
          <w:rFonts w:ascii="Times New Roman" w:hAnsi="Times New Roman" w:cs="Times New Roman"/>
          <w:color w:val="000000"/>
          <w:sz w:val="24"/>
          <w:szCs w:val="24"/>
          <w:lang w:val="en-US"/>
        </w:rPr>
        <w:t>TOD</w:t>
      </w:r>
      <w:r w:rsidR="00324F10">
        <w:rPr>
          <w:rFonts w:ascii="Times New Roman" w:hAnsi="Times New Roman" w:cs="Times New Roman"/>
          <w:color w:val="000000"/>
          <w:sz w:val="24"/>
          <w:szCs w:val="24"/>
        </w:rPr>
        <w:t>, то справедливая стоимость валютного свопа будет совпадать со справедливой стоимостью валютного форварда, заключенного на условиях, аналогичных условиям второй части сделки своп.</w:t>
      </w:r>
      <w:r w:rsidR="00900FD8">
        <w:rPr>
          <w:rFonts w:ascii="Times New Roman" w:hAnsi="Times New Roman" w:cs="Times New Roman"/>
          <w:color w:val="000000"/>
          <w:sz w:val="24"/>
          <w:szCs w:val="24"/>
        </w:rPr>
        <w:t xml:space="preserve"> При этом</w:t>
      </w:r>
      <w:proofErr w:type="gramStart"/>
      <w:r w:rsidR="007A08FC">
        <w:rPr>
          <w:rFonts w:ascii="Times New Roman" w:hAnsi="Times New Roman" w:cs="Times New Roman"/>
          <w:color w:val="000000"/>
          <w:sz w:val="24"/>
          <w:szCs w:val="24"/>
        </w:rPr>
        <w:t>,</w:t>
      </w:r>
      <w:proofErr w:type="gramEnd"/>
      <w:r w:rsidR="00900FD8">
        <w:rPr>
          <w:rFonts w:ascii="Times New Roman" w:hAnsi="Times New Roman" w:cs="Times New Roman"/>
          <w:color w:val="000000"/>
          <w:sz w:val="24"/>
          <w:szCs w:val="24"/>
        </w:rPr>
        <w:t xml:space="preserve"> по сделкам должны быть одинаковы: валютная пара, форвардный курс, дата расчетов, номинал сделки (в базовой валюте).</w:t>
      </w:r>
      <w:r w:rsidR="00324F10">
        <w:rPr>
          <w:rFonts w:ascii="Times New Roman" w:hAnsi="Times New Roman" w:cs="Times New Roman"/>
          <w:color w:val="000000"/>
          <w:sz w:val="24"/>
          <w:szCs w:val="24"/>
        </w:rPr>
        <w:t xml:space="preserve">   </w:t>
      </w:r>
    </w:p>
    <w:p w:rsidR="00206E0D" w:rsidRDefault="00E97412" w:rsidP="00682908">
      <w:pPr>
        <w:autoSpaceDE w:val="0"/>
        <w:autoSpaceDN w:val="0"/>
        <w:adjustRightInd w:val="0"/>
        <w:spacing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3.</w:t>
      </w:r>
      <w:r w:rsidR="00AA3BA7">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206E0D">
        <w:rPr>
          <w:rFonts w:ascii="Times New Roman" w:hAnsi="Times New Roman" w:cs="Times New Roman"/>
          <w:color w:val="000000"/>
          <w:sz w:val="24"/>
          <w:szCs w:val="24"/>
        </w:rPr>
        <w:t xml:space="preserve">Справедливая стоимость фьючерсного контракта как биржевого договора </w:t>
      </w:r>
      <w:r w:rsidR="0097763F">
        <w:rPr>
          <w:rFonts w:ascii="Times New Roman" w:hAnsi="Times New Roman" w:cs="Times New Roman"/>
          <w:color w:val="000000"/>
          <w:sz w:val="24"/>
          <w:szCs w:val="24"/>
        </w:rPr>
        <w:t xml:space="preserve">рассчитывается организатором торгов и представляет собой вариационную маржу по сделке, отражаемую в биржевых отчетах. </w:t>
      </w:r>
    </w:p>
    <w:p w:rsidR="002F24CF" w:rsidRDefault="00E97412" w:rsidP="00682908">
      <w:pPr>
        <w:pStyle w:val="Default"/>
        <w:spacing w:line="276" w:lineRule="auto"/>
        <w:ind w:firstLine="567"/>
        <w:jc w:val="both"/>
        <w:rPr>
          <w:u w:val="single"/>
        </w:rPr>
      </w:pPr>
      <w:r w:rsidRPr="00E97412">
        <w:t>3.1</w:t>
      </w:r>
      <w:r w:rsidR="00AA3BA7">
        <w:t>1</w:t>
      </w:r>
      <w:r w:rsidRPr="00E97412">
        <w:t xml:space="preserve">. </w:t>
      </w:r>
      <w:r w:rsidRPr="00C30CDA">
        <w:t>Справедливая стоимость опциона представляет собой премию по опциону на дату оценки, которая при отсутствии активного бирж</w:t>
      </w:r>
      <w:r w:rsidR="002B1E25">
        <w:t xml:space="preserve">евого рынка данного финансового </w:t>
      </w:r>
      <w:r w:rsidRPr="00C30CDA">
        <w:t xml:space="preserve">инструмента </w:t>
      </w:r>
      <w:r w:rsidR="002F24CF" w:rsidRPr="00C30CDA">
        <w:t>может быть получена с использованием следующих формул</w:t>
      </w:r>
      <w:r w:rsidR="002F24CF" w:rsidRPr="002B1E25">
        <w:t>:</w:t>
      </w:r>
    </w:p>
    <w:p w:rsidR="002B1E25" w:rsidRDefault="00F13BBD" w:rsidP="00682908">
      <w:pPr>
        <w:pStyle w:val="Default"/>
        <w:spacing w:line="276" w:lineRule="auto"/>
        <w:rPr>
          <w:u w:val="single"/>
        </w:rPr>
      </w:pPr>
      <w:r w:rsidRPr="00E403BC">
        <w:rPr>
          <w:u w:val="single"/>
        </w:rPr>
        <w:t xml:space="preserve"> </w:t>
      </w:r>
    </w:p>
    <w:p w:rsidR="00150DD0" w:rsidRPr="00E403BC" w:rsidRDefault="00150DD0" w:rsidP="00682908">
      <w:pPr>
        <w:pStyle w:val="Default"/>
        <w:spacing w:line="276" w:lineRule="auto"/>
        <w:rPr>
          <w:i/>
          <w:iCs/>
        </w:rPr>
      </w:pPr>
      <w:r w:rsidRPr="00E403BC">
        <w:t xml:space="preserve">Цена (европейского) опциона </w:t>
      </w:r>
      <w:proofErr w:type="spellStart"/>
      <w:r w:rsidRPr="00E403BC">
        <w:rPr>
          <w:i/>
          <w:iCs/>
        </w:rPr>
        <w:t>call</w:t>
      </w:r>
      <w:proofErr w:type="spellEnd"/>
      <w:r w:rsidRPr="00E403BC">
        <w:rPr>
          <w:i/>
          <w:iCs/>
        </w:rPr>
        <w:t>:</w:t>
      </w:r>
    </w:p>
    <w:p w:rsidR="00150DD0" w:rsidRPr="003543F5" w:rsidRDefault="00150DD0" w:rsidP="00682908">
      <w:pPr>
        <w:pStyle w:val="a9"/>
        <w:spacing w:line="276" w:lineRule="auto"/>
        <w:rPr>
          <w:i/>
          <w:noProof/>
          <w:color w:val="000000"/>
        </w:rPr>
      </w:pPr>
      <w:r>
        <w:rPr>
          <w:i/>
          <w:noProof/>
          <w:color w:val="000000"/>
        </w:rPr>
        <w:drawing>
          <wp:inline distT="0" distB="0" distL="0" distR="0">
            <wp:extent cx="2552700" cy="228600"/>
            <wp:effectExtent l="1905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srcRect/>
                    <a:stretch>
                      <a:fillRect/>
                    </a:stretch>
                  </pic:blipFill>
                  <pic:spPr bwMode="auto">
                    <a:xfrm>
                      <a:off x="0" y="0"/>
                      <a:ext cx="2552700" cy="228600"/>
                    </a:xfrm>
                    <a:prstGeom prst="rect">
                      <a:avLst/>
                    </a:prstGeom>
                    <a:noFill/>
                    <a:ln w="9525">
                      <a:noFill/>
                      <a:miter lim="800000"/>
                      <a:headEnd/>
                      <a:tailEnd/>
                    </a:ln>
                  </pic:spPr>
                </pic:pic>
              </a:graphicData>
            </a:graphic>
          </wp:inline>
        </w:drawing>
      </w:r>
      <w:r>
        <w:rPr>
          <w:i/>
          <w:noProof/>
          <w:color w:val="000000"/>
        </w:rPr>
        <w:t xml:space="preserve">  </w:t>
      </w:r>
    </w:p>
    <w:p w:rsidR="00150DD0" w:rsidRPr="003543F5" w:rsidRDefault="00150DD0" w:rsidP="00682908">
      <w:pPr>
        <w:pStyle w:val="a9"/>
        <w:spacing w:line="276" w:lineRule="auto"/>
        <w:rPr>
          <w:i/>
          <w:noProof/>
          <w:color w:val="000000"/>
        </w:rPr>
      </w:pPr>
      <w:r>
        <w:rPr>
          <w:i/>
          <w:noProof/>
          <w:color w:val="000000"/>
        </w:rPr>
        <w:drawing>
          <wp:inline distT="0" distB="0" distL="0" distR="0">
            <wp:extent cx="2466975" cy="466725"/>
            <wp:effectExtent l="19050" t="0" r="9525"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466975" cy="466725"/>
                    </a:xfrm>
                    <a:prstGeom prst="rect">
                      <a:avLst/>
                    </a:prstGeom>
                    <a:noFill/>
                    <a:ln w="9525">
                      <a:noFill/>
                      <a:miter lim="800000"/>
                      <a:headEnd/>
                      <a:tailEnd/>
                    </a:ln>
                  </pic:spPr>
                </pic:pic>
              </a:graphicData>
            </a:graphic>
          </wp:inline>
        </w:drawing>
      </w:r>
    </w:p>
    <w:p w:rsidR="00150DD0" w:rsidRPr="003543F5" w:rsidRDefault="00150DD0" w:rsidP="00682908">
      <w:pPr>
        <w:pStyle w:val="a9"/>
        <w:spacing w:line="276" w:lineRule="auto"/>
        <w:rPr>
          <w:i/>
          <w:noProof/>
          <w:color w:val="000000"/>
        </w:rPr>
      </w:pPr>
      <w:r>
        <w:rPr>
          <w:i/>
          <w:noProof/>
          <w:color w:val="000000"/>
        </w:rPr>
        <w:drawing>
          <wp:inline distT="0" distB="0" distL="0" distR="0">
            <wp:extent cx="1362075" cy="209550"/>
            <wp:effectExtent l="19050" t="0" r="9525"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cstate="print"/>
                    <a:srcRect/>
                    <a:stretch>
                      <a:fillRect/>
                    </a:stretch>
                  </pic:blipFill>
                  <pic:spPr bwMode="auto">
                    <a:xfrm>
                      <a:off x="0" y="0"/>
                      <a:ext cx="1362075" cy="209550"/>
                    </a:xfrm>
                    <a:prstGeom prst="rect">
                      <a:avLst/>
                    </a:prstGeom>
                    <a:noFill/>
                    <a:ln w="9525">
                      <a:noFill/>
                      <a:miter lim="800000"/>
                      <a:headEnd/>
                      <a:tailEnd/>
                    </a:ln>
                  </pic:spPr>
                </pic:pic>
              </a:graphicData>
            </a:graphic>
          </wp:inline>
        </w:drawing>
      </w:r>
    </w:p>
    <w:p w:rsidR="00150DD0" w:rsidRPr="00501461" w:rsidRDefault="00150DD0" w:rsidP="00682908">
      <w:pPr>
        <w:pStyle w:val="a9"/>
        <w:spacing w:line="276" w:lineRule="auto"/>
        <w:rPr>
          <w:i/>
          <w:iCs/>
          <w:color w:val="000000"/>
          <w:u w:val="single"/>
        </w:rPr>
      </w:pPr>
      <w:r w:rsidRPr="00501461">
        <w:rPr>
          <w:color w:val="000000"/>
          <w:u w:val="single"/>
        </w:rPr>
        <w:t xml:space="preserve">Цена (европейского) опциона </w:t>
      </w:r>
      <w:proofErr w:type="spellStart"/>
      <w:r w:rsidRPr="00501461">
        <w:rPr>
          <w:i/>
          <w:iCs/>
          <w:color w:val="000000"/>
          <w:u w:val="single"/>
        </w:rPr>
        <w:t>put</w:t>
      </w:r>
      <w:proofErr w:type="spellEnd"/>
      <w:r w:rsidRPr="00501461">
        <w:rPr>
          <w:i/>
          <w:iCs/>
          <w:color w:val="000000"/>
          <w:u w:val="single"/>
        </w:rPr>
        <w:t>:</w:t>
      </w:r>
    </w:p>
    <w:p w:rsidR="00150DD0" w:rsidRPr="00485B9C" w:rsidRDefault="00150DD0" w:rsidP="00682908">
      <w:pPr>
        <w:pStyle w:val="a9"/>
        <w:spacing w:line="276" w:lineRule="auto"/>
        <w:rPr>
          <w:color w:val="0070C0"/>
        </w:rPr>
      </w:pPr>
      <w:r>
        <w:rPr>
          <w:i/>
          <w:noProof/>
          <w:color w:val="0070C0"/>
        </w:rPr>
        <w:drawing>
          <wp:inline distT="0" distB="0" distL="0" distR="0">
            <wp:extent cx="2800350" cy="228600"/>
            <wp:effectExtent l="19050" t="0" r="0" b="0"/>
            <wp:docPr id="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cstate="print"/>
                    <a:srcRect/>
                    <a:stretch>
                      <a:fillRect/>
                    </a:stretch>
                  </pic:blipFill>
                  <pic:spPr bwMode="auto">
                    <a:xfrm>
                      <a:off x="0" y="0"/>
                      <a:ext cx="2800350" cy="228600"/>
                    </a:xfrm>
                    <a:prstGeom prst="rect">
                      <a:avLst/>
                    </a:prstGeom>
                    <a:noFill/>
                    <a:ln w="9525">
                      <a:noFill/>
                      <a:miter lim="800000"/>
                      <a:headEnd/>
                      <a:tailEnd/>
                    </a:ln>
                  </pic:spPr>
                </pic:pic>
              </a:graphicData>
            </a:graphic>
          </wp:inline>
        </w:drawing>
      </w:r>
    </w:p>
    <w:p w:rsidR="00150DD0" w:rsidRPr="00150DD0" w:rsidRDefault="00150DD0" w:rsidP="00682908">
      <w:pPr>
        <w:autoSpaceDE w:val="0"/>
        <w:autoSpaceDN w:val="0"/>
        <w:adjustRightInd w:val="0"/>
        <w:spacing w:line="276" w:lineRule="auto"/>
        <w:rPr>
          <w:rFonts w:ascii="Times New Roman" w:hAnsi="Times New Roman" w:cs="Times New Roman"/>
          <w:sz w:val="24"/>
          <w:szCs w:val="24"/>
        </w:rPr>
      </w:pPr>
      <w:r w:rsidRPr="00150DD0">
        <w:rPr>
          <w:rFonts w:ascii="Times New Roman" w:hAnsi="Times New Roman" w:cs="Times New Roman"/>
          <w:iCs/>
          <w:sz w:val="24"/>
          <w:szCs w:val="24"/>
        </w:rPr>
        <w:t xml:space="preserve">C </w:t>
      </w:r>
      <w:r w:rsidRPr="00150DD0">
        <w:rPr>
          <w:rFonts w:ascii="Times New Roman" w:hAnsi="Times New Roman" w:cs="Times New Roman"/>
          <w:sz w:val="24"/>
          <w:szCs w:val="24"/>
        </w:rPr>
        <w:t>(</w:t>
      </w:r>
      <w:proofErr w:type="spellStart"/>
      <w:r w:rsidRPr="00150DD0">
        <w:rPr>
          <w:rFonts w:ascii="Times New Roman" w:hAnsi="Times New Roman" w:cs="Times New Roman"/>
          <w:iCs/>
          <w:sz w:val="24"/>
          <w:szCs w:val="24"/>
        </w:rPr>
        <w:t>S</w:t>
      </w:r>
      <w:r w:rsidRPr="00150DD0">
        <w:rPr>
          <w:rFonts w:ascii="Times New Roman" w:hAnsi="Times New Roman" w:cs="Times New Roman"/>
          <w:sz w:val="24"/>
          <w:szCs w:val="24"/>
        </w:rPr>
        <w:t>,</w:t>
      </w:r>
      <w:r w:rsidRPr="00150DD0">
        <w:rPr>
          <w:rFonts w:ascii="Times New Roman" w:hAnsi="Times New Roman" w:cs="Times New Roman"/>
          <w:iCs/>
          <w:sz w:val="24"/>
          <w:szCs w:val="24"/>
        </w:rPr>
        <w:t>t</w:t>
      </w:r>
      <w:proofErr w:type="spellEnd"/>
      <w:r w:rsidRPr="00150DD0">
        <w:rPr>
          <w:rFonts w:ascii="Times New Roman" w:hAnsi="Times New Roman" w:cs="Times New Roman"/>
          <w:sz w:val="24"/>
          <w:szCs w:val="24"/>
        </w:rPr>
        <w:t xml:space="preserve">) </w:t>
      </w:r>
      <w:r w:rsidR="008A0673">
        <w:rPr>
          <w:rFonts w:ascii="Times New Roman" w:hAnsi="Times New Roman" w:cs="Times New Roman"/>
          <w:sz w:val="24"/>
          <w:szCs w:val="24"/>
        </w:rPr>
        <w:t>–</w:t>
      </w:r>
      <w:r w:rsidRPr="00150DD0">
        <w:rPr>
          <w:rFonts w:ascii="Times New Roman" w:hAnsi="Times New Roman" w:cs="Times New Roman"/>
          <w:sz w:val="24"/>
          <w:szCs w:val="24"/>
        </w:rPr>
        <w:t xml:space="preserve"> текущая стоимость опциона </w:t>
      </w:r>
      <w:proofErr w:type="spellStart"/>
      <w:r w:rsidRPr="00150DD0">
        <w:rPr>
          <w:rFonts w:ascii="Times New Roman" w:hAnsi="Times New Roman" w:cs="Times New Roman"/>
          <w:i/>
          <w:iCs/>
          <w:sz w:val="24"/>
          <w:szCs w:val="24"/>
        </w:rPr>
        <w:t>call</w:t>
      </w:r>
      <w:proofErr w:type="spellEnd"/>
      <w:r w:rsidRPr="00150DD0">
        <w:rPr>
          <w:rFonts w:ascii="Times New Roman" w:hAnsi="Times New Roman" w:cs="Times New Roman"/>
          <w:sz w:val="24"/>
          <w:szCs w:val="24"/>
        </w:rPr>
        <w:t xml:space="preserve"> в момент </w:t>
      </w:r>
      <w:proofErr w:type="spellStart"/>
      <w:r w:rsidRPr="00150DD0">
        <w:rPr>
          <w:rFonts w:ascii="Times New Roman" w:hAnsi="Times New Roman" w:cs="Times New Roman"/>
          <w:i/>
          <w:iCs/>
          <w:sz w:val="24"/>
          <w:szCs w:val="24"/>
        </w:rPr>
        <w:t>t</w:t>
      </w:r>
      <w:proofErr w:type="spellEnd"/>
      <w:r w:rsidRPr="00150DD0">
        <w:rPr>
          <w:rFonts w:ascii="Times New Roman" w:hAnsi="Times New Roman" w:cs="Times New Roman"/>
          <w:sz w:val="24"/>
          <w:szCs w:val="24"/>
        </w:rPr>
        <w:t xml:space="preserve"> до истечения срока опциона;</w:t>
      </w:r>
    </w:p>
    <w:p w:rsidR="00150DD0" w:rsidRPr="00D52A12" w:rsidRDefault="00150DD0" w:rsidP="00682908">
      <w:pPr>
        <w:autoSpaceDE w:val="0"/>
        <w:autoSpaceDN w:val="0"/>
        <w:adjustRightInd w:val="0"/>
        <w:spacing w:line="276" w:lineRule="auto"/>
        <w:rPr>
          <w:rFonts w:ascii="Times New Roman" w:hAnsi="Times New Roman" w:cs="Times New Roman"/>
          <w:sz w:val="24"/>
          <w:szCs w:val="24"/>
        </w:rPr>
      </w:pPr>
      <w:r w:rsidRPr="00150DD0">
        <w:rPr>
          <w:rFonts w:ascii="Times New Roman" w:hAnsi="Times New Roman" w:cs="Times New Roman"/>
          <w:iCs/>
          <w:sz w:val="24"/>
          <w:szCs w:val="24"/>
        </w:rPr>
        <w:t>S</w:t>
      </w:r>
      <w:r w:rsidRPr="00150DD0">
        <w:rPr>
          <w:rFonts w:ascii="Times New Roman" w:hAnsi="Times New Roman" w:cs="Times New Roman"/>
          <w:sz w:val="24"/>
          <w:szCs w:val="24"/>
        </w:rPr>
        <w:t xml:space="preserve"> </w:t>
      </w:r>
      <w:r w:rsidR="008A0673">
        <w:rPr>
          <w:rFonts w:ascii="Times New Roman" w:hAnsi="Times New Roman" w:cs="Times New Roman"/>
          <w:sz w:val="24"/>
          <w:szCs w:val="24"/>
        </w:rPr>
        <w:t>–</w:t>
      </w:r>
      <w:r w:rsidRPr="00150DD0">
        <w:rPr>
          <w:rFonts w:ascii="Times New Roman" w:hAnsi="Times New Roman" w:cs="Times New Roman"/>
          <w:sz w:val="24"/>
          <w:szCs w:val="24"/>
        </w:rPr>
        <w:t xml:space="preserve"> текущая цена базисной акции;</w:t>
      </w:r>
    </w:p>
    <w:p w:rsidR="00150DD0" w:rsidRPr="00150DD0" w:rsidRDefault="00150DD0" w:rsidP="00682908">
      <w:pPr>
        <w:autoSpaceDE w:val="0"/>
        <w:autoSpaceDN w:val="0"/>
        <w:adjustRightInd w:val="0"/>
        <w:spacing w:line="276" w:lineRule="auto"/>
        <w:ind w:firstLine="0"/>
        <w:rPr>
          <w:rFonts w:ascii="Times New Roman" w:hAnsi="Times New Roman" w:cs="Times New Roman"/>
          <w:sz w:val="24"/>
          <w:szCs w:val="24"/>
        </w:rPr>
      </w:pPr>
      <w:r w:rsidRPr="00150DD0">
        <w:rPr>
          <w:rFonts w:ascii="Times New Roman" w:hAnsi="Times New Roman" w:cs="Times New Roman"/>
          <w:iCs/>
          <w:sz w:val="24"/>
          <w:szCs w:val="24"/>
          <w:lang w:val="en-US"/>
        </w:rPr>
        <w:t>N</w:t>
      </w:r>
      <w:r w:rsidRPr="00150DD0">
        <w:rPr>
          <w:rFonts w:ascii="Times New Roman" w:hAnsi="Times New Roman" w:cs="Times New Roman"/>
          <w:sz w:val="24"/>
          <w:szCs w:val="24"/>
        </w:rPr>
        <w:t>(</w:t>
      </w:r>
      <w:proofErr w:type="spellStart"/>
      <w:r w:rsidRPr="00150DD0">
        <w:rPr>
          <w:rFonts w:ascii="Times New Roman" w:hAnsi="Times New Roman" w:cs="Times New Roman"/>
          <w:iCs/>
          <w:sz w:val="24"/>
          <w:szCs w:val="24"/>
        </w:rPr>
        <w:t>x</w:t>
      </w:r>
      <w:proofErr w:type="spellEnd"/>
      <w:r w:rsidRPr="00150DD0">
        <w:rPr>
          <w:rFonts w:ascii="Times New Roman" w:hAnsi="Times New Roman" w:cs="Times New Roman"/>
          <w:sz w:val="24"/>
          <w:szCs w:val="24"/>
        </w:rPr>
        <w:t xml:space="preserve">) </w:t>
      </w:r>
      <w:r w:rsidR="008A0673">
        <w:rPr>
          <w:rFonts w:ascii="Times New Roman" w:hAnsi="Times New Roman" w:cs="Times New Roman"/>
          <w:sz w:val="24"/>
          <w:szCs w:val="24"/>
        </w:rPr>
        <w:t>–</w:t>
      </w:r>
      <w:r w:rsidRPr="00150DD0">
        <w:rPr>
          <w:rFonts w:ascii="Times New Roman" w:hAnsi="Times New Roman" w:cs="Times New Roman"/>
          <w:sz w:val="24"/>
          <w:szCs w:val="24"/>
        </w:rPr>
        <w:t xml:space="preserve"> вероятность того, что отклонение будет меньше в условиях стандартного нормального распределения (таким образом, и ограничивают область значений для функции стандартного нормального распределения)</w:t>
      </w:r>
      <w:r w:rsidR="00DD23FE">
        <w:rPr>
          <w:rFonts w:ascii="Times New Roman" w:hAnsi="Times New Roman" w:cs="Times New Roman"/>
          <w:sz w:val="24"/>
          <w:szCs w:val="24"/>
        </w:rPr>
        <w:t>;</w:t>
      </w:r>
      <w:r w:rsidRPr="00150DD0">
        <w:rPr>
          <w:rFonts w:ascii="Times New Roman" w:hAnsi="Times New Roman" w:cs="Times New Roman"/>
          <w:sz w:val="24"/>
          <w:szCs w:val="24"/>
        </w:rPr>
        <w:t xml:space="preserve"> </w:t>
      </w:r>
    </w:p>
    <w:p w:rsidR="00150DD0" w:rsidRPr="00DD23FE" w:rsidRDefault="00150DD0" w:rsidP="00682908">
      <w:pPr>
        <w:autoSpaceDE w:val="0"/>
        <w:autoSpaceDN w:val="0"/>
        <w:adjustRightInd w:val="0"/>
        <w:spacing w:line="276" w:lineRule="auto"/>
        <w:rPr>
          <w:rFonts w:ascii="Times New Roman" w:hAnsi="Times New Roman" w:cs="Times New Roman"/>
          <w:sz w:val="24"/>
          <w:szCs w:val="24"/>
        </w:rPr>
      </w:pPr>
      <w:r w:rsidRPr="00DD23FE">
        <w:rPr>
          <w:rFonts w:ascii="Times New Roman" w:hAnsi="Times New Roman" w:cs="Times New Roman"/>
          <w:iCs/>
          <w:sz w:val="24"/>
          <w:szCs w:val="24"/>
        </w:rPr>
        <w:t>K</w:t>
      </w:r>
      <w:r w:rsidRPr="00DD23FE">
        <w:rPr>
          <w:rFonts w:ascii="Times New Roman" w:hAnsi="Times New Roman" w:cs="Times New Roman"/>
          <w:sz w:val="24"/>
          <w:szCs w:val="24"/>
        </w:rPr>
        <w:t xml:space="preserve"> </w:t>
      </w:r>
      <w:r w:rsidR="008A0673">
        <w:rPr>
          <w:rFonts w:ascii="Times New Roman" w:hAnsi="Times New Roman" w:cs="Times New Roman"/>
          <w:sz w:val="24"/>
          <w:szCs w:val="24"/>
        </w:rPr>
        <w:t>–</w:t>
      </w:r>
      <w:r w:rsidRPr="00DD23FE">
        <w:rPr>
          <w:rFonts w:ascii="Times New Roman" w:hAnsi="Times New Roman" w:cs="Times New Roman"/>
          <w:sz w:val="24"/>
          <w:szCs w:val="24"/>
        </w:rPr>
        <w:t xml:space="preserve"> цена исполнения опциона;</w:t>
      </w:r>
    </w:p>
    <w:p w:rsidR="00150DD0" w:rsidRPr="00DD23FE" w:rsidRDefault="00150DD0" w:rsidP="00682908">
      <w:pPr>
        <w:autoSpaceDE w:val="0"/>
        <w:autoSpaceDN w:val="0"/>
        <w:adjustRightInd w:val="0"/>
        <w:spacing w:line="276" w:lineRule="auto"/>
        <w:rPr>
          <w:rFonts w:ascii="Times New Roman" w:hAnsi="Times New Roman" w:cs="Times New Roman"/>
          <w:sz w:val="24"/>
          <w:szCs w:val="24"/>
        </w:rPr>
      </w:pPr>
      <w:proofErr w:type="spellStart"/>
      <w:r w:rsidRPr="00DD23FE">
        <w:rPr>
          <w:rFonts w:ascii="Times New Roman" w:hAnsi="Times New Roman" w:cs="Times New Roman"/>
          <w:i/>
          <w:iCs/>
          <w:sz w:val="24"/>
          <w:szCs w:val="24"/>
        </w:rPr>
        <w:t>r</w:t>
      </w:r>
      <w:proofErr w:type="spellEnd"/>
      <w:r w:rsidRPr="00DD23FE">
        <w:rPr>
          <w:rFonts w:ascii="Times New Roman" w:hAnsi="Times New Roman" w:cs="Times New Roman"/>
          <w:sz w:val="24"/>
          <w:szCs w:val="24"/>
        </w:rPr>
        <w:t xml:space="preserve"> </w:t>
      </w:r>
      <w:r w:rsidR="008A0673">
        <w:rPr>
          <w:rFonts w:ascii="Times New Roman" w:hAnsi="Times New Roman" w:cs="Times New Roman"/>
          <w:sz w:val="24"/>
          <w:szCs w:val="24"/>
        </w:rPr>
        <w:t>–</w:t>
      </w:r>
      <w:proofErr w:type="spellStart"/>
      <w:r w:rsidRPr="00DD23FE">
        <w:rPr>
          <w:rFonts w:ascii="Times New Roman" w:hAnsi="Times New Roman" w:cs="Times New Roman"/>
          <w:sz w:val="24"/>
          <w:szCs w:val="24"/>
        </w:rPr>
        <w:t>безрисковая</w:t>
      </w:r>
      <w:proofErr w:type="spellEnd"/>
      <w:r w:rsidRPr="00DD23FE">
        <w:rPr>
          <w:rFonts w:ascii="Times New Roman" w:hAnsi="Times New Roman" w:cs="Times New Roman"/>
          <w:sz w:val="24"/>
          <w:szCs w:val="24"/>
        </w:rPr>
        <w:t xml:space="preserve"> процентная ставка;</w:t>
      </w:r>
    </w:p>
    <w:p w:rsidR="00150DD0" w:rsidRPr="00DD23FE" w:rsidRDefault="00150DD0" w:rsidP="00682908">
      <w:pPr>
        <w:autoSpaceDE w:val="0"/>
        <w:autoSpaceDN w:val="0"/>
        <w:adjustRightInd w:val="0"/>
        <w:spacing w:line="276" w:lineRule="auto"/>
        <w:rPr>
          <w:rFonts w:ascii="Times New Roman" w:hAnsi="Times New Roman" w:cs="Times New Roman"/>
          <w:sz w:val="24"/>
          <w:szCs w:val="24"/>
        </w:rPr>
      </w:pPr>
      <w:r w:rsidRPr="00DD23FE">
        <w:rPr>
          <w:rFonts w:ascii="Times New Roman" w:hAnsi="Times New Roman" w:cs="Times New Roman"/>
          <w:i/>
          <w:iCs/>
          <w:sz w:val="24"/>
          <w:szCs w:val="24"/>
        </w:rPr>
        <w:t>T</w:t>
      </w:r>
      <w:r w:rsidRPr="00DD23FE">
        <w:rPr>
          <w:rFonts w:ascii="Times New Roman" w:hAnsi="Times New Roman" w:cs="Times New Roman"/>
          <w:sz w:val="24"/>
          <w:szCs w:val="24"/>
        </w:rPr>
        <w:t xml:space="preserve"> − </w:t>
      </w:r>
      <w:proofErr w:type="spellStart"/>
      <w:r w:rsidRPr="00DD23FE">
        <w:rPr>
          <w:rFonts w:ascii="Times New Roman" w:hAnsi="Times New Roman" w:cs="Times New Roman"/>
          <w:i/>
          <w:iCs/>
          <w:sz w:val="24"/>
          <w:szCs w:val="24"/>
        </w:rPr>
        <w:t>t</w:t>
      </w:r>
      <w:proofErr w:type="spellEnd"/>
      <w:r w:rsidRPr="00DD23FE">
        <w:rPr>
          <w:rFonts w:ascii="Times New Roman" w:hAnsi="Times New Roman" w:cs="Times New Roman"/>
          <w:sz w:val="24"/>
          <w:szCs w:val="24"/>
        </w:rPr>
        <w:t xml:space="preserve"> - время до истечения срока опциона (период опциона);</w:t>
      </w:r>
    </w:p>
    <w:p w:rsidR="00150DD0" w:rsidRDefault="00150DD0" w:rsidP="00682908">
      <w:pPr>
        <w:tabs>
          <w:tab w:val="left" w:pos="0"/>
          <w:tab w:val="left" w:pos="540"/>
          <w:tab w:val="left" w:pos="1440"/>
          <w:tab w:val="left" w:pos="2160"/>
          <w:tab w:val="left" w:pos="2880"/>
          <w:tab w:val="left" w:pos="3600"/>
          <w:tab w:val="left" w:pos="4320"/>
        </w:tabs>
        <w:autoSpaceDE w:val="0"/>
        <w:autoSpaceDN w:val="0"/>
        <w:adjustRightInd w:val="0"/>
        <w:spacing w:line="276" w:lineRule="auto"/>
        <w:rPr>
          <w:rFonts w:ascii="Times New Roman" w:hAnsi="Times New Roman" w:cs="Times New Roman"/>
          <w:bCs/>
          <w:sz w:val="24"/>
          <w:szCs w:val="24"/>
        </w:rPr>
      </w:pPr>
      <w:r w:rsidRPr="00DD23FE">
        <w:rPr>
          <w:rFonts w:ascii="Times New Roman" w:hAnsi="Times New Roman" w:cs="Times New Roman"/>
          <w:sz w:val="24"/>
          <w:szCs w:val="24"/>
        </w:rPr>
        <w:t xml:space="preserve">σ </w:t>
      </w:r>
      <w:r w:rsidR="008A0673">
        <w:rPr>
          <w:rFonts w:ascii="Times New Roman" w:hAnsi="Times New Roman" w:cs="Times New Roman"/>
          <w:sz w:val="24"/>
          <w:szCs w:val="24"/>
        </w:rPr>
        <w:t>–</w:t>
      </w:r>
      <w:r w:rsidRPr="00DD23FE">
        <w:rPr>
          <w:rFonts w:ascii="Times New Roman" w:hAnsi="Times New Roman" w:cs="Times New Roman"/>
          <w:sz w:val="24"/>
          <w:szCs w:val="24"/>
        </w:rPr>
        <w:t xml:space="preserve"> </w:t>
      </w:r>
      <w:proofErr w:type="spellStart"/>
      <w:r w:rsidRPr="00DD23FE">
        <w:rPr>
          <w:rFonts w:ascii="Times New Roman" w:hAnsi="Times New Roman" w:cs="Times New Roman"/>
          <w:sz w:val="24"/>
          <w:szCs w:val="24"/>
        </w:rPr>
        <w:t>волатильность</w:t>
      </w:r>
      <w:proofErr w:type="spellEnd"/>
      <w:r w:rsidRPr="00DD23FE">
        <w:rPr>
          <w:rFonts w:ascii="Times New Roman" w:hAnsi="Times New Roman" w:cs="Times New Roman"/>
          <w:sz w:val="24"/>
          <w:szCs w:val="24"/>
        </w:rPr>
        <w:t xml:space="preserve"> (квадратный корень из дисперсии) базисной акции</w:t>
      </w:r>
      <w:r w:rsidR="00EB3721">
        <w:rPr>
          <w:rFonts w:ascii="Times New Roman" w:hAnsi="Times New Roman" w:cs="Times New Roman"/>
          <w:bCs/>
          <w:sz w:val="24"/>
          <w:szCs w:val="24"/>
        </w:rPr>
        <w:t>.</w:t>
      </w:r>
      <w:r w:rsidRPr="00DD23FE">
        <w:rPr>
          <w:rFonts w:ascii="Times New Roman" w:hAnsi="Times New Roman" w:cs="Times New Roman"/>
          <w:bCs/>
          <w:sz w:val="24"/>
          <w:szCs w:val="24"/>
        </w:rPr>
        <w:t xml:space="preserve"> </w:t>
      </w:r>
    </w:p>
    <w:p w:rsidR="002D3F73" w:rsidRDefault="002D3F73" w:rsidP="00682908">
      <w:pPr>
        <w:autoSpaceDE w:val="0"/>
        <w:autoSpaceDN w:val="0"/>
        <w:adjustRightInd w:val="0"/>
        <w:spacing w:line="276" w:lineRule="auto"/>
        <w:ind w:left="0" w:firstLine="567"/>
        <w:rPr>
          <w:rFonts w:ascii="Times New Roman" w:hAnsi="Times New Roman" w:cs="Times New Roman"/>
          <w:sz w:val="24"/>
          <w:szCs w:val="24"/>
        </w:rPr>
      </w:pPr>
      <w:r w:rsidRPr="002D3F73">
        <w:rPr>
          <w:rFonts w:ascii="Times New Roman" w:hAnsi="Times New Roman" w:cs="Times New Roman"/>
          <w:bCs/>
          <w:color w:val="000000"/>
          <w:sz w:val="24"/>
          <w:szCs w:val="24"/>
        </w:rPr>
        <w:t>3.1</w:t>
      </w:r>
      <w:r w:rsidR="00F83B4F">
        <w:rPr>
          <w:rFonts w:ascii="Times New Roman" w:hAnsi="Times New Roman" w:cs="Times New Roman"/>
          <w:bCs/>
          <w:color w:val="000000"/>
          <w:sz w:val="24"/>
          <w:szCs w:val="24"/>
        </w:rPr>
        <w:t>2</w:t>
      </w:r>
      <w:r w:rsidRPr="002D3F73">
        <w:rPr>
          <w:rFonts w:ascii="Times New Roman" w:hAnsi="Times New Roman" w:cs="Times New Roman"/>
          <w:bCs/>
          <w:color w:val="000000"/>
          <w:sz w:val="24"/>
          <w:szCs w:val="24"/>
        </w:rPr>
        <w:t xml:space="preserve">. </w:t>
      </w:r>
      <w:r w:rsidRPr="002D3F73">
        <w:rPr>
          <w:rFonts w:ascii="Times New Roman" w:hAnsi="Times New Roman" w:cs="Times New Roman"/>
          <w:sz w:val="24"/>
          <w:szCs w:val="24"/>
        </w:rPr>
        <w:t>Банк производит переоценку финансовых инструментов по справедливой стоимости</w:t>
      </w:r>
      <w:r>
        <w:rPr>
          <w:rFonts w:ascii="Times New Roman" w:hAnsi="Times New Roman" w:cs="Times New Roman"/>
          <w:bCs/>
          <w:color w:val="000000"/>
          <w:sz w:val="24"/>
          <w:szCs w:val="24"/>
        </w:rPr>
        <w:t xml:space="preserve"> </w:t>
      </w:r>
      <w:r w:rsidRPr="002D3F73">
        <w:rPr>
          <w:rFonts w:ascii="Times New Roman" w:hAnsi="Times New Roman" w:cs="Times New Roman"/>
          <w:sz w:val="24"/>
          <w:szCs w:val="24"/>
        </w:rPr>
        <w:t>согласно Учетной политике Банка.</w:t>
      </w:r>
    </w:p>
    <w:p w:rsidR="002D3F73" w:rsidRDefault="002D3F73" w:rsidP="00682908">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3.1</w:t>
      </w:r>
      <w:r w:rsidR="00F83B4F">
        <w:rPr>
          <w:rFonts w:ascii="Times New Roman" w:hAnsi="Times New Roman" w:cs="Times New Roman"/>
          <w:sz w:val="24"/>
          <w:szCs w:val="24"/>
        </w:rPr>
        <w:t>3</w:t>
      </w:r>
      <w:r>
        <w:rPr>
          <w:rFonts w:ascii="Times New Roman" w:hAnsi="Times New Roman" w:cs="Times New Roman"/>
          <w:sz w:val="24"/>
          <w:szCs w:val="24"/>
        </w:rPr>
        <w:t xml:space="preserve">. Определение справедливой стоимости </w:t>
      </w:r>
      <w:r w:rsidR="00A02F47">
        <w:rPr>
          <w:rFonts w:ascii="Times New Roman" w:hAnsi="Times New Roman" w:cs="Times New Roman"/>
          <w:sz w:val="24"/>
          <w:szCs w:val="24"/>
        </w:rPr>
        <w:t>ПФИ</w:t>
      </w:r>
      <w:r>
        <w:rPr>
          <w:rFonts w:ascii="Times New Roman" w:hAnsi="Times New Roman" w:cs="Times New Roman"/>
          <w:sz w:val="24"/>
          <w:szCs w:val="24"/>
        </w:rPr>
        <w:t xml:space="preserve"> производится Управлением ценных бумаг</w:t>
      </w:r>
      <w:r w:rsidR="003B1AA0">
        <w:rPr>
          <w:rFonts w:ascii="Times New Roman" w:hAnsi="Times New Roman" w:cs="Times New Roman"/>
          <w:sz w:val="24"/>
          <w:szCs w:val="24"/>
        </w:rPr>
        <w:t xml:space="preserve">/Управлением </w:t>
      </w:r>
      <w:proofErr w:type="spellStart"/>
      <w:r w:rsidR="003B1AA0">
        <w:rPr>
          <w:rFonts w:ascii="Times New Roman" w:hAnsi="Times New Roman" w:cs="Times New Roman"/>
          <w:sz w:val="24"/>
          <w:szCs w:val="24"/>
        </w:rPr>
        <w:t>дилинга</w:t>
      </w:r>
      <w:proofErr w:type="spellEnd"/>
      <w:r w:rsidR="003B1AA0">
        <w:rPr>
          <w:rFonts w:ascii="Times New Roman" w:hAnsi="Times New Roman" w:cs="Times New Roman"/>
          <w:sz w:val="24"/>
          <w:szCs w:val="24"/>
        </w:rPr>
        <w:t xml:space="preserve"> и МБК (в зависимости от вида </w:t>
      </w:r>
      <w:r w:rsidR="00A02F47">
        <w:rPr>
          <w:rFonts w:ascii="Times New Roman" w:hAnsi="Times New Roman" w:cs="Times New Roman"/>
          <w:sz w:val="24"/>
          <w:szCs w:val="24"/>
        </w:rPr>
        <w:t>ПФИ</w:t>
      </w:r>
      <w:r w:rsidR="003B1AA0">
        <w:rPr>
          <w:rFonts w:ascii="Times New Roman" w:hAnsi="Times New Roman" w:cs="Times New Roman"/>
          <w:sz w:val="24"/>
          <w:szCs w:val="24"/>
        </w:rPr>
        <w:t>)</w:t>
      </w:r>
      <w:r>
        <w:rPr>
          <w:rFonts w:ascii="Times New Roman" w:hAnsi="Times New Roman" w:cs="Times New Roman"/>
          <w:sz w:val="24"/>
          <w:szCs w:val="24"/>
        </w:rPr>
        <w:t xml:space="preserve"> </w:t>
      </w:r>
      <w:r w:rsidR="00DD339C">
        <w:rPr>
          <w:rFonts w:ascii="Times New Roman" w:hAnsi="Times New Roman" w:cs="Times New Roman"/>
          <w:sz w:val="24"/>
          <w:szCs w:val="24"/>
        </w:rPr>
        <w:t xml:space="preserve">при участии Управления контроля рисков </w:t>
      </w:r>
      <w:r>
        <w:rPr>
          <w:rFonts w:ascii="Times New Roman" w:hAnsi="Times New Roman" w:cs="Times New Roman"/>
          <w:sz w:val="24"/>
          <w:szCs w:val="24"/>
        </w:rPr>
        <w:t xml:space="preserve">(Приложение №1 к Методике). </w:t>
      </w:r>
    </w:p>
    <w:p w:rsidR="001F19C6" w:rsidRPr="001F19C6" w:rsidRDefault="002D3F73" w:rsidP="001F19C6">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3.1</w:t>
      </w:r>
      <w:r w:rsidR="00F83B4F">
        <w:rPr>
          <w:rFonts w:ascii="Times New Roman" w:hAnsi="Times New Roman" w:cs="Times New Roman"/>
          <w:sz w:val="24"/>
          <w:szCs w:val="24"/>
        </w:rPr>
        <w:t>4</w:t>
      </w:r>
      <w:r>
        <w:rPr>
          <w:rFonts w:ascii="Times New Roman" w:hAnsi="Times New Roman" w:cs="Times New Roman"/>
          <w:sz w:val="24"/>
          <w:szCs w:val="24"/>
        </w:rPr>
        <w:t xml:space="preserve">. </w:t>
      </w:r>
      <w:r w:rsidR="007C36E3">
        <w:rPr>
          <w:rFonts w:ascii="Times New Roman" w:hAnsi="Times New Roman" w:cs="Times New Roman"/>
          <w:sz w:val="24"/>
          <w:szCs w:val="24"/>
        </w:rPr>
        <w:t xml:space="preserve">Управление контроля рисков на регулярной основе выявляет признаки обесценения в части снижения стоимости ценных бумаг (на ежемесячной основе, в </w:t>
      </w:r>
      <w:r w:rsidR="007C36E3">
        <w:rPr>
          <w:rFonts w:ascii="Times New Roman" w:hAnsi="Times New Roman" w:cs="Times New Roman"/>
          <w:sz w:val="24"/>
          <w:szCs w:val="24"/>
        </w:rPr>
        <w:lastRenderedPageBreak/>
        <w:t xml:space="preserve">последний рабочий день месяца), а также факторы, свидетельствующие об ухудшении финансового положения эмитента. </w:t>
      </w:r>
      <w:r w:rsidR="001F19C6">
        <w:rPr>
          <w:rFonts w:ascii="Times New Roman" w:hAnsi="Times New Roman" w:cs="Times New Roman"/>
          <w:color w:val="000000"/>
          <w:sz w:val="24"/>
          <w:szCs w:val="24"/>
        </w:rPr>
        <w:t xml:space="preserve">К признакам обесценения базового актива относятся: </w:t>
      </w:r>
    </w:p>
    <w:p w:rsidR="00F83B4F" w:rsidRDefault="001F19C6" w:rsidP="00F83B4F">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Pr="00F74865">
        <w:rPr>
          <w:rFonts w:ascii="Times New Roman" w:hAnsi="Times New Roman" w:cs="Times New Roman"/>
          <w:sz w:val="24"/>
          <w:szCs w:val="24"/>
        </w:rPr>
        <w:t>–</w:t>
      </w:r>
      <w:r>
        <w:rPr>
          <w:rFonts w:ascii="Times New Roman" w:hAnsi="Times New Roman" w:cs="Times New Roman"/>
          <w:color w:val="000000"/>
          <w:sz w:val="24"/>
          <w:szCs w:val="24"/>
        </w:rPr>
        <w:t xml:space="preserve"> при наличии рейтинга кредитоспособности эмитента - </w:t>
      </w:r>
      <w:r w:rsidR="00F83B4F">
        <w:rPr>
          <w:rFonts w:ascii="Times New Roman" w:hAnsi="Times New Roman" w:cs="Times New Roman"/>
          <w:color w:val="000000"/>
          <w:sz w:val="24"/>
          <w:szCs w:val="24"/>
        </w:rPr>
        <w:t>признаком обесценения считается ситуация, при которой абсолютная величина разницы между котируемой доходностью ценной бумаги и котируемой доходностью ценной бумаги, эмитированной лицом с кредитным рейтингом, отличающимся не более</w:t>
      </w:r>
      <w:proofErr w:type="gramStart"/>
      <w:r w:rsidR="00F83B4F">
        <w:rPr>
          <w:rFonts w:ascii="Times New Roman" w:hAnsi="Times New Roman" w:cs="Times New Roman"/>
          <w:color w:val="000000"/>
          <w:sz w:val="24"/>
          <w:szCs w:val="24"/>
        </w:rPr>
        <w:t>,</w:t>
      </w:r>
      <w:proofErr w:type="gramEnd"/>
      <w:r w:rsidR="00F83B4F">
        <w:rPr>
          <w:rFonts w:ascii="Times New Roman" w:hAnsi="Times New Roman" w:cs="Times New Roman"/>
          <w:color w:val="000000"/>
          <w:sz w:val="24"/>
          <w:szCs w:val="24"/>
        </w:rPr>
        <w:t xml:space="preserve"> чем на две ступени от рейтинга эмитента при схожих параметрах эмиссии (срок обращения, </w:t>
      </w:r>
      <w:proofErr w:type="spellStart"/>
      <w:r w:rsidR="00F83B4F">
        <w:rPr>
          <w:rFonts w:ascii="Times New Roman" w:hAnsi="Times New Roman" w:cs="Times New Roman"/>
          <w:color w:val="000000"/>
          <w:sz w:val="24"/>
          <w:szCs w:val="24"/>
        </w:rPr>
        <w:t>дюрация</w:t>
      </w:r>
      <w:proofErr w:type="spellEnd"/>
      <w:r w:rsidR="00F83B4F">
        <w:rPr>
          <w:rFonts w:ascii="Times New Roman" w:hAnsi="Times New Roman" w:cs="Times New Roman"/>
          <w:color w:val="000000"/>
          <w:sz w:val="24"/>
          <w:szCs w:val="24"/>
        </w:rPr>
        <w:t>, график погашения),</w:t>
      </w:r>
      <w:r w:rsidR="006A1796">
        <w:rPr>
          <w:rFonts w:ascii="Times New Roman" w:hAnsi="Times New Roman" w:cs="Times New Roman"/>
          <w:color w:val="000000"/>
          <w:sz w:val="24"/>
          <w:szCs w:val="24"/>
        </w:rPr>
        <w:t xml:space="preserve"> превосходит 7%;</w:t>
      </w:r>
    </w:p>
    <w:p w:rsidR="001F19C6" w:rsidRDefault="001F19C6" w:rsidP="005C7311">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Pr="00F74865">
        <w:rPr>
          <w:rFonts w:ascii="Times New Roman" w:hAnsi="Times New Roman" w:cs="Times New Roman"/>
          <w:sz w:val="24"/>
          <w:szCs w:val="24"/>
        </w:rPr>
        <w:t>–</w:t>
      </w:r>
      <w:r>
        <w:rPr>
          <w:rFonts w:ascii="Times New Roman" w:hAnsi="Times New Roman" w:cs="Times New Roman"/>
          <w:color w:val="000000"/>
          <w:sz w:val="24"/>
          <w:szCs w:val="24"/>
        </w:rPr>
        <w:t xml:space="preserve"> существенное снижение рейтинга кредитоспособности эмитента (снижение на две и более ступени);</w:t>
      </w:r>
    </w:p>
    <w:p w:rsidR="001F19C6" w:rsidRDefault="001F19C6" w:rsidP="005C7311">
      <w:pPr>
        <w:autoSpaceDE w:val="0"/>
        <w:autoSpaceDN w:val="0"/>
        <w:adjustRightInd w:val="0"/>
        <w:spacing w:line="276"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Pr="00F74865">
        <w:rPr>
          <w:rFonts w:ascii="Times New Roman" w:hAnsi="Times New Roman" w:cs="Times New Roman"/>
          <w:sz w:val="24"/>
          <w:szCs w:val="24"/>
        </w:rPr>
        <w:t>–</w:t>
      </w:r>
      <w:r>
        <w:rPr>
          <w:rFonts w:ascii="Times New Roman" w:hAnsi="Times New Roman" w:cs="Times New Roman"/>
          <w:color w:val="000000"/>
          <w:sz w:val="24"/>
          <w:szCs w:val="24"/>
        </w:rPr>
        <w:t xml:space="preserve"> выявление фактов неисполнения эмитентом своих обязательств по какой-либо ценной бумаге.</w:t>
      </w:r>
    </w:p>
    <w:p w:rsidR="002D3F73" w:rsidRDefault="007C36E3" w:rsidP="00682908">
      <w:pPr>
        <w:autoSpaceDE w:val="0"/>
        <w:autoSpaceDN w:val="0"/>
        <w:adjustRightInd w:val="0"/>
        <w:spacing w:line="276" w:lineRule="auto"/>
        <w:ind w:left="0" w:firstLine="567"/>
        <w:rPr>
          <w:rFonts w:ascii="Times New Roman" w:hAnsi="Times New Roman" w:cs="Times New Roman"/>
          <w:sz w:val="24"/>
          <w:szCs w:val="24"/>
        </w:rPr>
      </w:pPr>
      <w:r w:rsidRPr="007C36E3">
        <w:rPr>
          <w:rFonts w:ascii="Times New Roman" w:hAnsi="Times New Roman" w:cs="Times New Roman"/>
          <w:sz w:val="24"/>
          <w:szCs w:val="24"/>
        </w:rPr>
        <w:t>3.1</w:t>
      </w:r>
      <w:r w:rsidR="00F83B4F">
        <w:rPr>
          <w:rFonts w:ascii="Times New Roman" w:hAnsi="Times New Roman" w:cs="Times New Roman"/>
          <w:sz w:val="24"/>
          <w:szCs w:val="24"/>
        </w:rPr>
        <w:t>5</w:t>
      </w:r>
      <w:r w:rsidRPr="007C36E3">
        <w:rPr>
          <w:rFonts w:ascii="Times New Roman" w:hAnsi="Times New Roman" w:cs="Times New Roman"/>
          <w:sz w:val="24"/>
          <w:szCs w:val="24"/>
        </w:rPr>
        <w:t>. В случае выявления признаков обесценения</w:t>
      </w:r>
      <w:r>
        <w:rPr>
          <w:rFonts w:ascii="Times New Roman" w:hAnsi="Times New Roman" w:cs="Times New Roman"/>
          <w:sz w:val="24"/>
          <w:szCs w:val="24"/>
        </w:rPr>
        <w:t xml:space="preserve"> Управление ценных бумаг вносит </w:t>
      </w:r>
      <w:r w:rsidRPr="007C36E3">
        <w:rPr>
          <w:rFonts w:ascii="Times New Roman" w:hAnsi="Times New Roman" w:cs="Times New Roman"/>
          <w:sz w:val="24"/>
          <w:szCs w:val="24"/>
        </w:rPr>
        <w:t>коррект</w:t>
      </w:r>
      <w:r>
        <w:rPr>
          <w:rFonts w:ascii="Times New Roman" w:hAnsi="Times New Roman" w:cs="Times New Roman"/>
          <w:sz w:val="24"/>
          <w:szCs w:val="24"/>
        </w:rPr>
        <w:t>ировки в</w:t>
      </w:r>
      <w:r w:rsidRPr="007C36E3">
        <w:rPr>
          <w:rFonts w:ascii="Times New Roman" w:hAnsi="Times New Roman" w:cs="Times New Roman"/>
          <w:sz w:val="24"/>
          <w:szCs w:val="24"/>
        </w:rPr>
        <w:t xml:space="preserve"> определени</w:t>
      </w:r>
      <w:r>
        <w:rPr>
          <w:rFonts w:ascii="Times New Roman" w:hAnsi="Times New Roman" w:cs="Times New Roman"/>
          <w:sz w:val="24"/>
          <w:szCs w:val="24"/>
        </w:rPr>
        <w:t>е</w:t>
      </w:r>
      <w:r w:rsidRPr="007C36E3">
        <w:rPr>
          <w:rFonts w:ascii="Times New Roman" w:hAnsi="Times New Roman" w:cs="Times New Roman"/>
          <w:sz w:val="24"/>
          <w:szCs w:val="24"/>
        </w:rPr>
        <w:t xml:space="preserve"> </w:t>
      </w:r>
      <w:r>
        <w:rPr>
          <w:rFonts w:ascii="Times New Roman" w:hAnsi="Times New Roman" w:cs="Times New Roman"/>
          <w:sz w:val="24"/>
          <w:szCs w:val="24"/>
        </w:rPr>
        <w:t xml:space="preserve">справедливой стоимости </w:t>
      </w:r>
      <w:r w:rsidRPr="007C36E3">
        <w:rPr>
          <w:rFonts w:ascii="Times New Roman" w:hAnsi="Times New Roman" w:cs="Times New Roman"/>
          <w:sz w:val="24"/>
          <w:szCs w:val="24"/>
        </w:rPr>
        <w:t xml:space="preserve">или </w:t>
      </w:r>
      <w:r>
        <w:rPr>
          <w:rFonts w:ascii="Times New Roman" w:hAnsi="Times New Roman" w:cs="Times New Roman"/>
          <w:sz w:val="24"/>
          <w:szCs w:val="24"/>
        </w:rPr>
        <w:t>Управление контроля рисков формирует мотивированное суждение для создания резервов</w:t>
      </w:r>
      <w:r w:rsidRPr="007C36E3">
        <w:rPr>
          <w:rFonts w:ascii="Times New Roman" w:hAnsi="Times New Roman" w:cs="Times New Roman"/>
          <w:sz w:val="24"/>
          <w:szCs w:val="24"/>
        </w:rPr>
        <w:t>.</w:t>
      </w:r>
    </w:p>
    <w:p w:rsidR="00D4539F" w:rsidRDefault="00D4539F" w:rsidP="00682908">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3.1</w:t>
      </w:r>
      <w:r w:rsidR="00F83B4F">
        <w:rPr>
          <w:rFonts w:ascii="Times New Roman" w:hAnsi="Times New Roman" w:cs="Times New Roman"/>
          <w:sz w:val="24"/>
          <w:szCs w:val="24"/>
        </w:rPr>
        <w:t>6</w:t>
      </w:r>
      <w:r>
        <w:rPr>
          <w:rFonts w:ascii="Times New Roman" w:hAnsi="Times New Roman" w:cs="Times New Roman"/>
          <w:sz w:val="24"/>
          <w:szCs w:val="24"/>
        </w:rPr>
        <w:t xml:space="preserve">. Переоценка </w:t>
      </w:r>
      <w:r w:rsidR="00A02F47">
        <w:rPr>
          <w:rFonts w:ascii="Times New Roman" w:hAnsi="Times New Roman" w:cs="Times New Roman"/>
          <w:sz w:val="24"/>
          <w:szCs w:val="24"/>
        </w:rPr>
        <w:t>ПФИ</w:t>
      </w:r>
      <w:r>
        <w:rPr>
          <w:rFonts w:ascii="Times New Roman" w:hAnsi="Times New Roman" w:cs="Times New Roman"/>
          <w:sz w:val="24"/>
          <w:szCs w:val="24"/>
        </w:rPr>
        <w:t xml:space="preserve"> по справедливой стоимости осуществляется Управлением сопровождения операций (</w:t>
      </w:r>
      <w:proofErr w:type="spellStart"/>
      <w:r>
        <w:rPr>
          <w:rFonts w:ascii="Times New Roman" w:hAnsi="Times New Roman" w:cs="Times New Roman"/>
          <w:sz w:val="24"/>
          <w:szCs w:val="24"/>
        </w:rPr>
        <w:t>Бэк-офис</w:t>
      </w:r>
      <w:proofErr w:type="spellEnd"/>
      <w:r>
        <w:rPr>
          <w:rFonts w:ascii="Times New Roman" w:hAnsi="Times New Roman" w:cs="Times New Roman"/>
          <w:sz w:val="24"/>
          <w:szCs w:val="24"/>
        </w:rPr>
        <w:t>) на основании информации, предоставленной Управлением ценных бумаг</w:t>
      </w:r>
      <w:r w:rsidR="00D14769">
        <w:rPr>
          <w:rFonts w:ascii="Times New Roman" w:hAnsi="Times New Roman" w:cs="Times New Roman"/>
          <w:sz w:val="24"/>
          <w:szCs w:val="24"/>
        </w:rPr>
        <w:t xml:space="preserve">/Управлением </w:t>
      </w:r>
      <w:proofErr w:type="spellStart"/>
      <w:r w:rsidR="00D14769">
        <w:rPr>
          <w:rFonts w:ascii="Times New Roman" w:hAnsi="Times New Roman" w:cs="Times New Roman"/>
          <w:sz w:val="24"/>
          <w:szCs w:val="24"/>
        </w:rPr>
        <w:t>дилинга</w:t>
      </w:r>
      <w:proofErr w:type="spellEnd"/>
      <w:r w:rsidR="00D14769">
        <w:rPr>
          <w:rFonts w:ascii="Times New Roman" w:hAnsi="Times New Roman" w:cs="Times New Roman"/>
          <w:sz w:val="24"/>
          <w:szCs w:val="24"/>
        </w:rPr>
        <w:t xml:space="preserve"> и МБК (в зависимости от вида </w:t>
      </w:r>
      <w:r w:rsidR="00A02F47">
        <w:rPr>
          <w:rFonts w:ascii="Times New Roman" w:hAnsi="Times New Roman" w:cs="Times New Roman"/>
          <w:sz w:val="24"/>
          <w:szCs w:val="24"/>
        </w:rPr>
        <w:t>ПФИ</w:t>
      </w:r>
      <w:r w:rsidR="00D14769">
        <w:rPr>
          <w:rFonts w:ascii="Times New Roman" w:hAnsi="Times New Roman" w:cs="Times New Roman"/>
          <w:sz w:val="24"/>
          <w:szCs w:val="24"/>
        </w:rPr>
        <w:t xml:space="preserve">) </w:t>
      </w:r>
      <w:r>
        <w:rPr>
          <w:rFonts w:ascii="Times New Roman" w:hAnsi="Times New Roman" w:cs="Times New Roman"/>
          <w:sz w:val="24"/>
          <w:szCs w:val="24"/>
        </w:rPr>
        <w:t xml:space="preserve"> по форме Приложения №1 к Методике, и с учетом корректировок и мотивированных суждений Управления контроля рисков.</w:t>
      </w:r>
    </w:p>
    <w:p w:rsidR="00CD5236" w:rsidRDefault="00CD5236" w:rsidP="00682908">
      <w:pPr>
        <w:autoSpaceDE w:val="0"/>
        <w:autoSpaceDN w:val="0"/>
        <w:adjustRightInd w:val="0"/>
        <w:spacing w:line="276" w:lineRule="auto"/>
        <w:ind w:left="0" w:firstLine="0"/>
        <w:rPr>
          <w:rFonts w:ascii="Times New Roman" w:hAnsi="Times New Roman" w:cs="Times New Roman"/>
          <w:bCs/>
          <w:color w:val="000000"/>
          <w:sz w:val="24"/>
          <w:szCs w:val="24"/>
        </w:rPr>
      </w:pPr>
    </w:p>
    <w:p w:rsidR="00CD5236" w:rsidRPr="001D3974" w:rsidRDefault="00CD5236" w:rsidP="00682908">
      <w:pPr>
        <w:autoSpaceDE w:val="0"/>
        <w:autoSpaceDN w:val="0"/>
        <w:adjustRightInd w:val="0"/>
        <w:spacing w:line="276" w:lineRule="auto"/>
        <w:ind w:left="0" w:firstLine="0"/>
        <w:jc w:val="center"/>
        <w:rPr>
          <w:rFonts w:ascii="Times New Roman" w:hAnsi="Times New Roman" w:cs="Times New Roman"/>
          <w:b/>
          <w:bCs/>
          <w:color w:val="000000"/>
          <w:sz w:val="24"/>
          <w:szCs w:val="24"/>
        </w:rPr>
      </w:pPr>
      <w:r w:rsidRPr="001D3974">
        <w:rPr>
          <w:rFonts w:ascii="Times New Roman" w:hAnsi="Times New Roman" w:cs="Times New Roman"/>
          <w:b/>
          <w:bCs/>
          <w:color w:val="000000"/>
          <w:sz w:val="24"/>
          <w:szCs w:val="24"/>
        </w:rPr>
        <w:t>4. Корректировки справедливой стоимости ПФИ.</w:t>
      </w:r>
    </w:p>
    <w:p w:rsidR="0016791A" w:rsidRPr="0016791A" w:rsidRDefault="0016791A" w:rsidP="00682908">
      <w:pPr>
        <w:autoSpaceDE w:val="0"/>
        <w:autoSpaceDN w:val="0"/>
        <w:adjustRightInd w:val="0"/>
        <w:spacing w:line="276" w:lineRule="auto"/>
        <w:ind w:left="0" w:firstLine="0"/>
        <w:jc w:val="center"/>
        <w:rPr>
          <w:rFonts w:ascii="Times New Roman" w:hAnsi="Times New Roman" w:cs="Times New Roman"/>
          <w:bCs/>
          <w:color w:val="000000"/>
          <w:sz w:val="10"/>
          <w:szCs w:val="10"/>
        </w:rPr>
      </w:pPr>
    </w:p>
    <w:p w:rsidR="00CB447D" w:rsidRPr="00CB447D" w:rsidRDefault="00CD5236" w:rsidP="00682908">
      <w:pPr>
        <w:autoSpaceDE w:val="0"/>
        <w:autoSpaceDN w:val="0"/>
        <w:adjustRightInd w:val="0"/>
        <w:spacing w:line="276" w:lineRule="auto"/>
        <w:ind w:left="0"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4.1.</w:t>
      </w:r>
      <w:r w:rsidR="00CB447D" w:rsidRPr="00CB447D">
        <w:rPr>
          <w:rFonts w:ascii="Times New Roman" w:hAnsi="Times New Roman" w:cs="Times New Roman"/>
          <w:bCs/>
          <w:color w:val="000000"/>
          <w:sz w:val="24"/>
          <w:szCs w:val="24"/>
        </w:rPr>
        <w:t xml:space="preserve"> </w:t>
      </w:r>
      <w:r w:rsidR="009C3D7D">
        <w:rPr>
          <w:rFonts w:ascii="Times New Roman" w:hAnsi="Times New Roman" w:cs="Times New Roman"/>
          <w:bCs/>
          <w:color w:val="000000"/>
          <w:sz w:val="24"/>
          <w:szCs w:val="24"/>
        </w:rPr>
        <w:t xml:space="preserve">При определении справедливой стоимости </w:t>
      </w:r>
      <w:r w:rsidR="00CB447D" w:rsidRPr="00CB447D">
        <w:rPr>
          <w:rFonts w:ascii="Times New Roman" w:hAnsi="Times New Roman" w:cs="Times New Roman"/>
          <w:bCs/>
          <w:color w:val="000000"/>
          <w:sz w:val="24"/>
          <w:szCs w:val="24"/>
        </w:rPr>
        <w:t>Банк применяет корректировки на риск контрагента</w:t>
      </w:r>
      <w:r w:rsidR="00AA43D9">
        <w:rPr>
          <w:rFonts w:ascii="Times New Roman" w:hAnsi="Times New Roman" w:cs="Times New Roman"/>
          <w:bCs/>
          <w:color w:val="000000"/>
          <w:sz w:val="24"/>
          <w:szCs w:val="24"/>
        </w:rPr>
        <w:t xml:space="preserve"> </w:t>
      </w:r>
      <w:r w:rsidR="000C0EDD">
        <w:rPr>
          <w:rFonts w:ascii="Times New Roman" w:hAnsi="Times New Roman" w:cs="Times New Roman"/>
          <w:bCs/>
          <w:color w:val="000000"/>
          <w:sz w:val="24"/>
          <w:szCs w:val="24"/>
        </w:rPr>
        <w:t xml:space="preserve">(эмитента) </w:t>
      </w:r>
      <w:r w:rsidR="00AA43D9">
        <w:rPr>
          <w:rFonts w:ascii="Times New Roman" w:hAnsi="Times New Roman" w:cs="Times New Roman"/>
          <w:bCs/>
          <w:color w:val="000000"/>
          <w:sz w:val="24"/>
          <w:szCs w:val="24"/>
        </w:rPr>
        <w:t>по</w:t>
      </w:r>
      <w:r w:rsidR="00CB447D" w:rsidRPr="00CB447D">
        <w:rPr>
          <w:rFonts w:ascii="Times New Roman" w:hAnsi="Times New Roman" w:cs="Times New Roman"/>
          <w:bCs/>
          <w:color w:val="000000"/>
          <w:sz w:val="24"/>
          <w:szCs w:val="24"/>
        </w:rPr>
        <w:t xml:space="preserve"> ПФИ, в случае если сделка заключена с исполнением не через центрального контрагента в лице организатора торгов</w:t>
      </w:r>
      <w:r w:rsidR="00F83B4F">
        <w:rPr>
          <w:rFonts w:ascii="Times New Roman" w:hAnsi="Times New Roman" w:cs="Times New Roman"/>
          <w:bCs/>
          <w:color w:val="000000"/>
          <w:sz w:val="24"/>
          <w:szCs w:val="24"/>
        </w:rPr>
        <w:t>ли</w:t>
      </w:r>
      <w:r w:rsidR="00CB447D" w:rsidRPr="00CB447D">
        <w:rPr>
          <w:rFonts w:ascii="Times New Roman" w:hAnsi="Times New Roman" w:cs="Times New Roman"/>
          <w:bCs/>
          <w:color w:val="000000"/>
          <w:sz w:val="24"/>
          <w:szCs w:val="24"/>
        </w:rPr>
        <w:t xml:space="preserve">. Также Банк вправе применять корректировки на </w:t>
      </w:r>
      <w:proofErr w:type="spellStart"/>
      <w:r w:rsidR="00CB447D" w:rsidRPr="00CB447D">
        <w:rPr>
          <w:rFonts w:ascii="Times New Roman" w:hAnsi="Times New Roman" w:cs="Times New Roman"/>
          <w:bCs/>
          <w:color w:val="000000"/>
          <w:sz w:val="24"/>
          <w:szCs w:val="24"/>
        </w:rPr>
        <w:t>волатильность</w:t>
      </w:r>
      <w:proofErr w:type="spellEnd"/>
      <w:r w:rsidR="00CB447D" w:rsidRPr="00CB447D">
        <w:rPr>
          <w:rFonts w:ascii="Times New Roman" w:hAnsi="Times New Roman" w:cs="Times New Roman"/>
          <w:bCs/>
          <w:color w:val="000000"/>
          <w:sz w:val="24"/>
          <w:szCs w:val="24"/>
        </w:rPr>
        <w:t xml:space="preserve">/низкую ликвидность к данным </w:t>
      </w:r>
      <w:r w:rsidR="009D554A">
        <w:rPr>
          <w:rFonts w:ascii="Times New Roman" w:hAnsi="Times New Roman" w:cs="Times New Roman"/>
          <w:bCs/>
          <w:color w:val="000000"/>
          <w:sz w:val="24"/>
          <w:szCs w:val="24"/>
        </w:rPr>
        <w:t>У</w:t>
      </w:r>
      <w:r w:rsidR="00CB447D" w:rsidRPr="00CB447D">
        <w:rPr>
          <w:rFonts w:ascii="Times New Roman" w:hAnsi="Times New Roman" w:cs="Times New Roman"/>
          <w:bCs/>
          <w:color w:val="000000"/>
          <w:sz w:val="24"/>
          <w:szCs w:val="24"/>
        </w:rPr>
        <w:t>ровня</w:t>
      </w:r>
      <w:r w:rsidR="009D554A">
        <w:rPr>
          <w:rFonts w:ascii="Times New Roman" w:hAnsi="Times New Roman" w:cs="Times New Roman"/>
          <w:bCs/>
          <w:color w:val="000000"/>
          <w:sz w:val="24"/>
          <w:szCs w:val="24"/>
        </w:rPr>
        <w:t xml:space="preserve"> 2 и 3</w:t>
      </w:r>
      <w:r w:rsidR="00CB447D" w:rsidRPr="00CB447D">
        <w:rPr>
          <w:rFonts w:ascii="Times New Roman" w:hAnsi="Times New Roman" w:cs="Times New Roman"/>
          <w:bCs/>
          <w:color w:val="000000"/>
          <w:sz w:val="24"/>
          <w:szCs w:val="24"/>
        </w:rPr>
        <w:t xml:space="preserve"> на основе мотивированного суждения</w:t>
      </w:r>
      <w:r w:rsidR="009D554A">
        <w:rPr>
          <w:rFonts w:ascii="Times New Roman" w:hAnsi="Times New Roman" w:cs="Times New Roman"/>
          <w:bCs/>
          <w:color w:val="000000"/>
          <w:sz w:val="24"/>
          <w:szCs w:val="24"/>
        </w:rPr>
        <w:t xml:space="preserve"> Управления контроля рисков</w:t>
      </w:r>
      <w:r w:rsidR="00CB447D" w:rsidRPr="00CB447D">
        <w:rPr>
          <w:rFonts w:ascii="Times New Roman" w:hAnsi="Times New Roman" w:cs="Times New Roman"/>
          <w:bCs/>
          <w:color w:val="000000"/>
          <w:sz w:val="24"/>
          <w:szCs w:val="24"/>
        </w:rPr>
        <w:t>, которое принимает решение о необходимости применения данных корректировок, а также их размер</w:t>
      </w:r>
      <w:r w:rsidR="008A0673">
        <w:rPr>
          <w:rFonts w:ascii="Times New Roman" w:hAnsi="Times New Roman" w:cs="Times New Roman"/>
          <w:bCs/>
          <w:color w:val="000000"/>
          <w:sz w:val="24"/>
          <w:szCs w:val="24"/>
        </w:rPr>
        <w:t>е</w:t>
      </w:r>
      <w:r w:rsidR="00CB447D" w:rsidRPr="00CB447D">
        <w:rPr>
          <w:rFonts w:ascii="Times New Roman" w:hAnsi="Times New Roman" w:cs="Times New Roman"/>
          <w:bCs/>
          <w:color w:val="000000"/>
          <w:sz w:val="24"/>
          <w:szCs w:val="24"/>
        </w:rPr>
        <w:t>.</w:t>
      </w:r>
    </w:p>
    <w:p w:rsidR="00CB447D" w:rsidRDefault="00CD5236" w:rsidP="00682908">
      <w:pPr>
        <w:autoSpaceDE w:val="0"/>
        <w:autoSpaceDN w:val="0"/>
        <w:adjustRightInd w:val="0"/>
        <w:spacing w:line="276" w:lineRule="auto"/>
        <w:ind w:left="0"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4.2. </w:t>
      </w:r>
      <w:r w:rsidR="00CB447D" w:rsidRPr="00CB447D">
        <w:rPr>
          <w:rFonts w:ascii="Times New Roman" w:hAnsi="Times New Roman" w:cs="Times New Roman"/>
          <w:bCs/>
          <w:color w:val="000000"/>
          <w:sz w:val="24"/>
          <w:szCs w:val="24"/>
        </w:rPr>
        <w:t>Корректировка на кредитный риск контрагента</w:t>
      </w:r>
      <w:r w:rsidR="000C0EDD">
        <w:rPr>
          <w:rFonts w:ascii="Times New Roman" w:hAnsi="Times New Roman" w:cs="Times New Roman"/>
          <w:bCs/>
          <w:color w:val="000000"/>
          <w:sz w:val="24"/>
          <w:szCs w:val="24"/>
        </w:rPr>
        <w:t xml:space="preserve"> (эмитента) </w:t>
      </w:r>
      <w:r w:rsidR="00CB447D" w:rsidRPr="00CB447D">
        <w:rPr>
          <w:rFonts w:ascii="Times New Roman" w:hAnsi="Times New Roman" w:cs="Times New Roman"/>
          <w:bCs/>
          <w:color w:val="000000"/>
          <w:sz w:val="24"/>
          <w:szCs w:val="24"/>
        </w:rPr>
        <w:t xml:space="preserve"> (далее CVA (</w:t>
      </w:r>
      <w:proofErr w:type="spellStart"/>
      <w:r w:rsidR="00CB447D" w:rsidRPr="00CB447D">
        <w:rPr>
          <w:rFonts w:ascii="Times New Roman" w:hAnsi="Times New Roman" w:cs="Times New Roman"/>
          <w:bCs/>
          <w:color w:val="000000"/>
          <w:sz w:val="24"/>
          <w:szCs w:val="24"/>
        </w:rPr>
        <w:t>Credit</w:t>
      </w:r>
      <w:proofErr w:type="spellEnd"/>
      <w:r w:rsidR="00CB447D" w:rsidRPr="00CB447D">
        <w:rPr>
          <w:rFonts w:ascii="Times New Roman" w:hAnsi="Times New Roman" w:cs="Times New Roman"/>
          <w:bCs/>
          <w:color w:val="000000"/>
          <w:sz w:val="24"/>
          <w:szCs w:val="24"/>
        </w:rPr>
        <w:t xml:space="preserve"> </w:t>
      </w:r>
      <w:proofErr w:type="spellStart"/>
      <w:r w:rsidR="00CB447D" w:rsidRPr="00CB447D">
        <w:rPr>
          <w:rFonts w:ascii="Times New Roman" w:hAnsi="Times New Roman" w:cs="Times New Roman"/>
          <w:bCs/>
          <w:color w:val="000000"/>
          <w:sz w:val="24"/>
          <w:szCs w:val="24"/>
        </w:rPr>
        <w:t>Value</w:t>
      </w:r>
      <w:proofErr w:type="spellEnd"/>
      <w:r w:rsidR="00CB447D" w:rsidRPr="00CB447D">
        <w:rPr>
          <w:rFonts w:ascii="Times New Roman" w:hAnsi="Times New Roman" w:cs="Times New Roman"/>
          <w:bCs/>
          <w:color w:val="000000"/>
          <w:sz w:val="24"/>
          <w:szCs w:val="24"/>
        </w:rPr>
        <w:t xml:space="preserve"> </w:t>
      </w:r>
      <w:proofErr w:type="spellStart"/>
      <w:r w:rsidR="00CB447D" w:rsidRPr="00CB447D">
        <w:rPr>
          <w:rFonts w:ascii="Times New Roman" w:hAnsi="Times New Roman" w:cs="Times New Roman"/>
          <w:bCs/>
          <w:color w:val="000000"/>
          <w:sz w:val="24"/>
          <w:szCs w:val="24"/>
        </w:rPr>
        <w:t>Adjustment</w:t>
      </w:r>
      <w:proofErr w:type="spellEnd"/>
      <w:r w:rsidR="00CB447D" w:rsidRPr="00CB447D">
        <w:rPr>
          <w:rFonts w:ascii="Times New Roman" w:hAnsi="Times New Roman" w:cs="Times New Roman"/>
          <w:bCs/>
          <w:color w:val="000000"/>
          <w:sz w:val="24"/>
          <w:szCs w:val="24"/>
        </w:rPr>
        <w:t xml:space="preserve">)) применяется для учета кредитного качества контрагента </w:t>
      </w:r>
      <w:r w:rsidR="003542DD">
        <w:rPr>
          <w:rFonts w:ascii="Times New Roman" w:hAnsi="Times New Roman" w:cs="Times New Roman"/>
          <w:bCs/>
          <w:color w:val="000000"/>
          <w:sz w:val="24"/>
          <w:szCs w:val="24"/>
        </w:rPr>
        <w:t xml:space="preserve">(эмитента) </w:t>
      </w:r>
      <w:r w:rsidR="00CB447D" w:rsidRPr="00CB447D">
        <w:rPr>
          <w:rFonts w:ascii="Times New Roman" w:hAnsi="Times New Roman" w:cs="Times New Roman"/>
          <w:bCs/>
          <w:color w:val="000000"/>
          <w:sz w:val="24"/>
          <w:szCs w:val="24"/>
        </w:rPr>
        <w:t>по сделке с ПФИ.</w:t>
      </w:r>
    </w:p>
    <w:p w:rsidR="00CB447D" w:rsidRPr="00CB447D" w:rsidRDefault="00CB447D" w:rsidP="00682908">
      <w:pPr>
        <w:autoSpaceDE w:val="0"/>
        <w:autoSpaceDN w:val="0"/>
        <w:adjustRightInd w:val="0"/>
        <w:spacing w:line="276" w:lineRule="auto"/>
        <w:ind w:left="0" w:firstLine="0"/>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 xml:space="preserve">CVA рассчитывается по следующей формуле с учетом </w:t>
      </w:r>
      <w:proofErr w:type="spellStart"/>
      <w:r w:rsidRPr="00CB447D">
        <w:rPr>
          <w:rFonts w:ascii="Times New Roman" w:hAnsi="Times New Roman" w:cs="Times New Roman"/>
          <w:bCs/>
          <w:color w:val="000000"/>
          <w:sz w:val="24"/>
          <w:szCs w:val="24"/>
        </w:rPr>
        <w:t>дюрации</w:t>
      </w:r>
      <w:proofErr w:type="spellEnd"/>
      <w:r w:rsidRPr="00CB447D">
        <w:rPr>
          <w:rFonts w:ascii="Times New Roman" w:hAnsi="Times New Roman" w:cs="Times New Roman"/>
          <w:bCs/>
          <w:color w:val="000000"/>
          <w:sz w:val="24"/>
          <w:szCs w:val="24"/>
        </w:rPr>
        <w:t>:</w:t>
      </w:r>
    </w:p>
    <w:p w:rsidR="00CB447D" w:rsidRPr="00CB447D" w:rsidRDefault="00CB447D" w:rsidP="00682908">
      <w:pPr>
        <w:autoSpaceDE w:val="0"/>
        <w:autoSpaceDN w:val="0"/>
        <w:adjustRightInd w:val="0"/>
        <w:spacing w:line="276" w:lineRule="auto"/>
        <w:ind w:left="0" w:firstLine="0"/>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 xml:space="preserve">CVA = </w:t>
      </w:r>
      <w:proofErr w:type="gramStart"/>
      <w:r w:rsidRPr="00CB447D">
        <w:rPr>
          <w:rFonts w:ascii="Times New Roman" w:hAnsi="Times New Roman" w:cs="Times New Roman"/>
          <w:bCs/>
          <w:color w:val="000000"/>
          <w:sz w:val="24"/>
          <w:szCs w:val="24"/>
        </w:rPr>
        <w:t>Р</w:t>
      </w:r>
      <w:proofErr w:type="gramEnd"/>
      <w:r w:rsidRPr="00CB447D">
        <w:rPr>
          <w:rFonts w:ascii="Times New Roman" w:hAnsi="Times New Roman" w:cs="Times New Roman"/>
          <w:bCs/>
          <w:color w:val="000000"/>
          <w:sz w:val="24"/>
          <w:szCs w:val="24"/>
        </w:rPr>
        <w:t>*</w:t>
      </w:r>
      <w:proofErr w:type="spellStart"/>
      <w:r w:rsidRPr="00CB447D">
        <w:rPr>
          <w:rFonts w:ascii="Times New Roman" w:hAnsi="Times New Roman" w:cs="Times New Roman"/>
          <w:bCs/>
          <w:color w:val="000000"/>
          <w:sz w:val="24"/>
          <w:szCs w:val="24"/>
        </w:rPr>
        <w:t>k</w:t>
      </w:r>
      <w:proofErr w:type="spellEnd"/>
      <w:r w:rsidRPr="00CB447D">
        <w:rPr>
          <w:rFonts w:ascii="Times New Roman" w:hAnsi="Times New Roman" w:cs="Times New Roman"/>
          <w:bCs/>
          <w:color w:val="000000"/>
          <w:sz w:val="24"/>
          <w:szCs w:val="24"/>
        </w:rPr>
        <w:t>*</w:t>
      </w:r>
      <w:proofErr w:type="spellStart"/>
      <w:r w:rsidRPr="00CB447D">
        <w:rPr>
          <w:rFonts w:ascii="Times New Roman" w:hAnsi="Times New Roman" w:cs="Times New Roman"/>
          <w:bCs/>
          <w:color w:val="000000"/>
          <w:sz w:val="24"/>
          <w:szCs w:val="24"/>
        </w:rPr>
        <w:t>t</w:t>
      </w:r>
      <w:proofErr w:type="spellEnd"/>
      <w:r w:rsidRPr="00CB447D">
        <w:rPr>
          <w:rFonts w:ascii="Times New Roman" w:hAnsi="Times New Roman" w:cs="Times New Roman"/>
          <w:bCs/>
          <w:color w:val="000000"/>
          <w:sz w:val="24"/>
          <w:szCs w:val="24"/>
        </w:rPr>
        <w:t>, где:</w:t>
      </w:r>
    </w:p>
    <w:p w:rsidR="00CB447D" w:rsidRPr="00CB447D" w:rsidRDefault="00CB447D" w:rsidP="00682908">
      <w:pPr>
        <w:autoSpaceDE w:val="0"/>
        <w:autoSpaceDN w:val="0"/>
        <w:adjustRightInd w:val="0"/>
        <w:spacing w:line="276" w:lineRule="auto"/>
        <w:ind w:left="0" w:firstLine="0"/>
        <w:rPr>
          <w:rFonts w:ascii="Times New Roman" w:hAnsi="Times New Roman" w:cs="Times New Roman"/>
          <w:bCs/>
          <w:color w:val="000000"/>
          <w:sz w:val="24"/>
          <w:szCs w:val="24"/>
        </w:rPr>
      </w:pPr>
      <w:r w:rsidRPr="00CB447D">
        <w:rPr>
          <w:rFonts w:ascii="Times New Roman" w:hAnsi="Times New Roman" w:cs="Times New Roman"/>
          <w:bCs/>
          <w:color w:val="000000"/>
          <w:sz w:val="24"/>
          <w:szCs w:val="24"/>
        </w:rPr>
        <w:t xml:space="preserve">P - текущая справедливая стоимость </w:t>
      </w:r>
      <w:r w:rsidR="00A02F47">
        <w:rPr>
          <w:rFonts w:ascii="Times New Roman" w:hAnsi="Times New Roman" w:cs="Times New Roman"/>
          <w:bCs/>
          <w:color w:val="000000"/>
          <w:sz w:val="24"/>
          <w:szCs w:val="24"/>
        </w:rPr>
        <w:t>ПФИ</w:t>
      </w:r>
      <w:r w:rsidRPr="00CB447D">
        <w:rPr>
          <w:rFonts w:ascii="Times New Roman" w:hAnsi="Times New Roman" w:cs="Times New Roman"/>
          <w:bCs/>
          <w:color w:val="000000"/>
          <w:sz w:val="24"/>
          <w:szCs w:val="24"/>
        </w:rPr>
        <w:t>;</w:t>
      </w:r>
    </w:p>
    <w:p w:rsidR="00CB447D" w:rsidRPr="00CB447D" w:rsidRDefault="00CB447D" w:rsidP="00682908">
      <w:pPr>
        <w:autoSpaceDE w:val="0"/>
        <w:autoSpaceDN w:val="0"/>
        <w:adjustRightInd w:val="0"/>
        <w:spacing w:line="276" w:lineRule="auto"/>
        <w:ind w:left="0" w:firstLine="0"/>
        <w:rPr>
          <w:rFonts w:ascii="Times New Roman" w:hAnsi="Times New Roman" w:cs="Times New Roman"/>
          <w:bCs/>
          <w:color w:val="000000"/>
          <w:sz w:val="24"/>
          <w:szCs w:val="24"/>
        </w:rPr>
      </w:pPr>
      <w:proofErr w:type="spellStart"/>
      <w:r w:rsidRPr="00CB447D">
        <w:rPr>
          <w:rFonts w:ascii="Times New Roman" w:hAnsi="Times New Roman" w:cs="Times New Roman"/>
          <w:bCs/>
          <w:color w:val="000000"/>
          <w:sz w:val="24"/>
          <w:szCs w:val="24"/>
        </w:rPr>
        <w:t>k</w:t>
      </w:r>
      <w:proofErr w:type="spellEnd"/>
      <w:r w:rsidRPr="00CB447D">
        <w:rPr>
          <w:rFonts w:ascii="Times New Roman" w:hAnsi="Times New Roman" w:cs="Times New Roman"/>
          <w:bCs/>
          <w:color w:val="000000"/>
          <w:sz w:val="24"/>
          <w:szCs w:val="24"/>
        </w:rPr>
        <w:t xml:space="preserve"> - коэффициент корректировки вероятности неисполнения контрагентом </w:t>
      </w:r>
      <w:r w:rsidR="000C0EDD">
        <w:rPr>
          <w:rFonts w:ascii="Times New Roman" w:hAnsi="Times New Roman" w:cs="Times New Roman"/>
          <w:bCs/>
          <w:color w:val="000000"/>
          <w:sz w:val="24"/>
          <w:szCs w:val="24"/>
        </w:rPr>
        <w:t xml:space="preserve">(эмитентом) </w:t>
      </w:r>
      <w:r w:rsidRPr="00CB447D">
        <w:rPr>
          <w:rFonts w:ascii="Times New Roman" w:hAnsi="Times New Roman" w:cs="Times New Roman"/>
          <w:bCs/>
          <w:color w:val="000000"/>
          <w:sz w:val="24"/>
          <w:szCs w:val="24"/>
        </w:rPr>
        <w:t>обязательств по сделке с ПФИ в зависимости от кредитного рейтинга контрагента</w:t>
      </w:r>
      <w:r w:rsidR="003542DD">
        <w:rPr>
          <w:rFonts w:ascii="Times New Roman" w:hAnsi="Times New Roman" w:cs="Times New Roman"/>
          <w:bCs/>
          <w:color w:val="000000"/>
          <w:sz w:val="24"/>
          <w:szCs w:val="24"/>
        </w:rPr>
        <w:t xml:space="preserve"> (эмитента)</w:t>
      </w:r>
      <w:r w:rsidRPr="00CB447D">
        <w:rPr>
          <w:rFonts w:ascii="Times New Roman" w:hAnsi="Times New Roman" w:cs="Times New Roman"/>
          <w:bCs/>
          <w:color w:val="000000"/>
          <w:sz w:val="24"/>
          <w:szCs w:val="24"/>
        </w:rPr>
        <w:t>;</w:t>
      </w:r>
    </w:p>
    <w:p w:rsidR="00CB447D" w:rsidRDefault="00CB447D" w:rsidP="00682908">
      <w:pPr>
        <w:autoSpaceDE w:val="0"/>
        <w:autoSpaceDN w:val="0"/>
        <w:adjustRightInd w:val="0"/>
        <w:spacing w:line="276" w:lineRule="auto"/>
        <w:ind w:left="0" w:firstLine="0"/>
        <w:rPr>
          <w:rFonts w:ascii="Times New Roman" w:hAnsi="Times New Roman" w:cs="Times New Roman"/>
          <w:bCs/>
          <w:color w:val="000000"/>
          <w:sz w:val="24"/>
          <w:szCs w:val="24"/>
        </w:rPr>
      </w:pPr>
      <w:proofErr w:type="spellStart"/>
      <w:r w:rsidRPr="00CB447D">
        <w:rPr>
          <w:rFonts w:ascii="Times New Roman" w:hAnsi="Times New Roman" w:cs="Times New Roman"/>
          <w:bCs/>
          <w:color w:val="000000"/>
          <w:sz w:val="24"/>
          <w:szCs w:val="24"/>
        </w:rPr>
        <w:t>t</w:t>
      </w:r>
      <w:proofErr w:type="spellEnd"/>
      <w:r w:rsidRPr="00CB447D">
        <w:rPr>
          <w:rFonts w:ascii="Times New Roman" w:hAnsi="Times New Roman" w:cs="Times New Roman"/>
          <w:bCs/>
          <w:color w:val="000000"/>
          <w:sz w:val="24"/>
          <w:szCs w:val="24"/>
        </w:rPr>
        <w:t xml:space="preserve"> - срок до исполнения сделки между контрагентами </w:t>
      </w:r>
      <w:r w:rsidR="00AA43D9">
        <w:rPr>
          <w:rFonts w:ascii="Times New Roman" w:hAnsi="Times New Roman" w:cs="Times New Roman"/>
          <w:bCs/>
          <w:color w:val="000000"/>
          <w:sz w:val="24"/>
          <w:szCs w:val="24"/>
        </w:rPr>
        <w:t>в годах</w:t>
      </w:r>
      <w:r w:rsidRPr="00CB447D">
        <w:rPr>
          <w:rFonts w:ascii="Times New Roman" w:hAnsi="Times New Roman" w:cs="Times New Roman"/>
          <w:bCs/>
          <w:color w:val="000000"/>
          <w:sz w:val="24"/>
          <w:szCs w:val="24"/>
        </w:rPr>
        <w:t xml:space="preserve">, при </w:t>
      </w:r>
      <w:proofErr w:type="spellStart"/>
      <w:r w:rsidRPr="00CB447D">
        <w:rPr>
          <w:rFonts w:ascii="Times New Roman" w:hAnsi="Times New Roman" w:cs="Times New Roman"/>
          <w:bCs/>
          <w:color w:val="000000"/>
          <w:sz w:val="24"/>
          <w:szCs w:val="24"/>
        </w:rPr>
        <w:t>t</w:t>
      </w:r>
      <w:proofErr w:type="spellEnd"/>
      <w:r w:rsidRPr="00CB447D">
        <w:rPr>
          <w:rFonts w:ascii="Times New Roman" w:hAnsi="Times New Roman" w:cs="Times New Roman"/>
          <w:bCs/>
          <w:color w:val="000000"/>
          <w:sz w:val="24"/>
          <w:szCs w:val="24"/>
        </w:rPr>
        <w:t xml:space="preserve"> &lt; 1, значение берется в долях с округлением до десятых.</w:t>
      </w:r>
    </w:p>
    <w:p w:rsidR="001B1415" w:rsidRDefault="001B1415" w:rsidP="001B1415">
      <w:pPr>
        <w:pStyle w:val="Default"/>
        <w:tabs>
          <w:tab w:val="left" w:pos="3686"/>
        </w:tabs>
        <w:ind w:firstLine="567"/>
        <w:jc w:val="both"/>
        <w:rPr>
          <w:sz w:val="23"/>
          <w:szCs w:val="23"/>
        </w:rPr>
      </w:pPr>
      <w:r w:rsidRPr="001B1415">
        <w:t>4.3. Для оценки вероятности неисполнения обязатель</w:t>
      </w:r>
      <w:proofErr w:type="gramStart"/>
      <w:r w:rsidRPr="001B1415">
        <w:t>ств пр</w:t>
      </w:r>
      <w:proofErr w:type="gramEnd"/>
      <w:r w:rsidRPr="001B1415">
        <w:t xml:space="preserve">именяется Методика оценки величины ожидаемых кредитных убытков по ценным бумагам, утвержденная </w:t>
      </w:r>
      <w:r w:rsidR="0012398B">
        <w:t>в установленном Банком порядке</w:t>
      </w:r>
      <w:r w:rsidRPr="001B1415">
        <w:t>.</w:t>
      </w:r>
    </w:p>
    <w:p w:rsidR="001B1415" w:rsidRDefault="0034470A" w:rsidP="001B1415">
      <w:pPr>
        <w:tabs>
          <w:tab w:val="left" w:pos="3686"/>
        </w:tabs>
        <w:autoSpaceDE w:val="0"/>
        <w:autoSpaceDN w:val="0"/>
        <w:adjustRightInd w:val="0"/>
        <w:spacing w:line="276" w:lineRule="auto"/>
        <w:ind w:left="0" w:firstLine="567"/>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900FD8">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w:t>
      </w:r>
      <w:r w:rsidR="000C0EDD">
        <w:rPr>
          <w:rFonts w:ascii="Times New Roman" w:hAnsi="Times New Roman" w:cs="Times New Roman"/>
          <w:bCs/>
          <w:color w:val="000000"/>
          <w:sz w:val="24"/>
          <w:szCs w:val="24"/>
        </w:rPr>
        <w:t>Если произошел факт неисполнения обязательств по ПФИ контрагентом (эмитентом), то коэффициент корректировки вероятности неисполнения контрагентом (эмитентом) обязательств по сделке берется со значением 100%.</w:t>
      </w:r>
    </w:p>
    <w:p w:rsidR="00B51CCF" w:rsidRDefault="00B51CCF">
      <w:pPr>
        <w:tabs>
          <w:tab w:val="left" w:pos="3686"/>
        </w:tabs>
        <w:autoSpaceDE w:val="0"/>
        <w:autoSpaceDN w:val="0"/>
        <w:adjustRightInd w:val="0"/>
        <w:spacing w:line="276" w:lineRule="auto"/>
        <w:ind w:left="0" w:firstLine="567"/>
        <w:rPr>
          <w:rFonts w:ascii="Times New Roman" w:hAnsi="Times New Roman" w:cs="Times New Roman"/>
          <w:bCs/>
          <w:color w:val="000000"/>
          <w:sz w:val="24"/>
          <w:szCs w:val="24"/>
        </w:rPr>
      </w:pPr>
    </w:p>
    <w:p w:rsidR="008574D5" w:rsidRDefault="008574D5" w:rsidP="00682908">
      <w:pPr>
        <w:autoSpaceDE w:val="0"/>
        <w:autoSpaceDN w:val="0"/>
        <w:adjustRightInd w:val="0"/>
        <w:spacing w:line="276" w:lineRule="auto"/>
        <w:ind w:left="0" w:firstLine="0"/>
        <w:jc w:val="center"/>
        <w:rPr>
          <w:rFonts w:ascii="Cambria,Bold" w:hAnsi="Cambria,Bold" w:cs="Cambria,Bold"/>
          <w:b/>
          <w:bCs/>
          <w:sz w:val="28"/>
          <w:szCs w:val="28"/>
        </w:rPr>
      </w:pPr>
    </w:p>
    <w:p w:rsidR="007D4CD6" w:rsidRPr="001D3974" w:rsidRDefault="00CD5236" w:rsidP="00682908">
      <w:pPr>
        <w:autoSpaceDE w:val="0"/>
        <w:autoSpaceDN w:val="0"/>
        <w:adjustRightInd w:val="0"/>
        <w:spacing w:line="276" w:lineRule="auto"/>
        <w:ind w:left="0" w:firstLine="0"/>
        <w:jc w:val="center"/>
        <w:rPr>
          <w:rFonts w:ascii="Times New Roman" w:hAnsi="Times New Roman" w:cs="Times New Roman"/>
          <w:b/>
          <w:bCs/>
          <w:sz w:val="24"/>
          <w:szCs w:val="24"/>
        </w:rPr>
      </w:pPr>
      <w:r>
        <w:rPr>
          <w:rFonts w:ascii="Cambria,Bold" w:hAnsi="Cambria,Bold" w:cs="Cambria,Bold"/>
          <w:b/>
          <w:bCs/>
          <w:sz w:val="28"/>
          <w:szCs w:val="28"/>
        </w:rPr>
        <w:lastRenderedPageBreak/>
        <w:tab/>
      </w:r>
      <w:r w:rsidRPr="001D3974">
        <w:rPr>
          <w:rFonts w:ascii="Times New Roman" w:hAnsi="Times New Roman" w:cs="Times New Roman"/>
          <w:b/>
          <w:bCs/>
          <w:sz w:val="24"/>
          <w:szCs w:val="24"/>
        </w:rPr>
        <w:t xml:space="preserve">5. </w:t>
      </w:r>
      <w:r w:rsidR="007D4CD6" w:rsidRPr="001D3974">
        <w:rPr>
          <w:rFonts w:ascii="Times New Roman" w:hAnsi="Times New Roman" w:cs="Times New Roman"/>
          <w:b/>
          <w:bCs/>
          <w:sz w:val="24"/>
          <w:szCs w:val="24"/>
        </w:rPr>
        <w:t>Мониторинг адекватности справедливой стоимости</w:t>
      </w:r>
      <w:r w:rsidRPr="001D3974">
        <w:rPr>
          <w:rFonts w:ascii="Times New Roman" w:hAnsi="Times New Roman" w:cs="Times New Roman"/>
          <w:b/>
          <w:bCs/>
          <w:sz w:val="24"/>
          <w:szCs w:val="24"/>
        </w:rPr>
        <w:t>.</w:t>
      </w:r>
    </w:p>
    <w:p w:rsidR="0016791A" w:rsidRPr="0016791A" w:rsidRDefault="0016791A" w:rsidP="00682908">
      <w:pPr>
        <w:autoSpaceDE w:val="0"/>
        <w:autoSpaceDN w:val="0"/>
        <w:adjustRightInd w:val="0"/>
        <w:spacing w:line="276" w:lineRule="auto"/>
        <w:ind w:left="0" w:firstLine="0"/>
        <w:jc w:val="center"/>
        <w:rPr>
          <w:rFonts w:ascii="Times New Roman" w:hAnsi="Times New Roman" w:cs="Times New Roman"/>
          <w:bCs/>
          <w:sz w:val="10"/>
          <w:szCs w:val="10"/>
        </w:rPr>
      </w:pPr>
    </w:p>
    <w:p w:rsidR="007D4CD6" w:rsidRPr="007D4CD6" w:rsidRDefault="00CD5236" w:rsidP="00682908">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5.1. </w:t>
      </w:r>
      <w:r w:rsidR="007D4CD6" w:rsidRPr="007D4CD6">
        <w:rPr>
          <w:rFonts w:ascii="Times New Roman" w:hAnsi="Times New Roman" w:cs="Times New Roman"/>
          <w:sz w:val="24"/>
          <w:szCs w:val="24"/>
        </w:rPr>
        <w:t>Банк проводит мониторинг адекватности справедливой стоимости на регулярной основе, но не реже 1 раза в месяц</w:t>
      </w:r>
      <w:r w:rsidR="00D4539F">
        <w:rPr>
          <w:rFonts w:ascii="Times New Roman" w:hAnsi="Times New Roman" w:cs="Times New Roman"/>
          <w:sz w:val="24"/>
          <w:szCs w:val="24"/>
        </w:rPr>
        <w:t xml:space="preserve"> (в последний рабочий день месяца)</w:t>
      </w:r>
      <w:r w:rsidR="007D4CD6" w:rsidRPr="007D4CD6">
        <w:rPr>
          <w:rFonts w:ascii="Times New Roman" w:hAnsi="Times New Roman" w:cs="Times New Roman"/>
          <w:sz w:val="24"/>
          <w:szCs w:val="24"/>
        </w:rPr>
        <w:t>.</w:t>
      </w:r>
      <w:r w:rsidR="00081B62">
        <w:rPr>
          <w:rFonts w:ascii="Times New Roman" w:hAnsi="Times New Roman" w:cs="Times New Roman"/>
          <w:sz w:val="24"/>
          <w:szCs w:val="24"/>
        </w:rPr>
        <w:t xml:space="preserve"> Мониторинг адекватности справедливой стоимости осуществляется </w:t>
      </w:r>
      <w:r w:rsidR="002D3F73">
        <w:rPr>
          <w:rFonts w:ascii="Times New Roman" w:hAnsi="Times New Roman" w:cs="Times New Roman"/>
          <w:sz w:val="24"/>
          <w:szCs w:val="24"/>
        </w:rPr>
        <w:t>Управлением контроля рисков</w:t>
      </w:r>
      <w:r w:rsidR="00657CB3">
        <w:rPr>
          <w:rFonts w:ascii="Times New Roman" w:hAnsi="Times New Roman" w:cs="Times New Roman"/>
          <w:sz w:val="24"/>
          <w:szCs w:val="24"/>
        </w:rPr>
        <w:t xml:space="preserve"> на основе данных, предоставленных Управлением ценных бумаг/Управлением </w:t>
      </w:r>
      <w:proofErr w:type="spellStart"/>
      <w:r w:rsidR="00657CB3">
        <w:rPr>
          <w:rFonts w:ascii="Times New Roman" w:hAnsi="Times New Roman" w:cs="Times New Roman"/>
          <w:sz w:val="24"/>
          <w:szCs w:val="24"/>
        </w:rPr>
        <w:t>дилинга</w:t>
      </w:r>
      <w:proofErr w:type="spellEnd"/>
      <w:r w:rsidR="00657CB3">
        <w:rPr>
          <w:rFonts w:ascii="Times New Roman" w:hAnsi="Times New Roman" w:cs="Times New Roman"/>
          <w:sz w:val="24"/>
          <w:szCs w:val="24"/>
        </w:rPr>
        <w:t xml:space="preserve"> и МБК (в зависимости от вида </w:t>
      </w:r>
      <w:r w:rsidR="00A02F47">
        <w:rPr>
          <w:rFonts w:ascii="Times New Roman" w:hAnsi="Times New Roman" w:cs="Times New Roman"/>
          <w:sz w:val="24"/>
          <w:szCs w:val="24"/>
        </w:rPr>
        <w:t>ПФИ</w:t>
      </w:r>
      <w:r w:rsidR="00657CB3">
        <w:rPr>
          <w:rFonts w:ascii="Times New Roman" w:hAnsi="Times New Roman" w:cs="Times New Roman"/>
          <w:sz w:val="24"/>
          <w:szCs w:val="24"/>
        </w:rPr>
        <w:t>)</w:t>
      </w:r>
      <w:r w:rsidR="00081B62">
        <w:rPr>
          <w:rFonts w:ascii="Times New Roman" w:hAnsi="Times New Roman" w:cs="Times New Roman"/>
          <w:sz w:val="24"/>
          <w:szCs w:val="24"/>
        </w:rPr>
        <w:t>.</w:t>
      </w:r>
    </w:p>
    <w:p w:rsidR="007D4CD6" w:rsidRPr="007D4CD6" w:rsidRDefault="0016791A" w:rsidP="00682908">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5.2. </w:t>
      </w:r>
      <w:r w:rsidR="007D4CD6" w:rsidRPr="007D4CD6">
        <w:rPr>
          <w:rFonts w:ascii="Times New Roman" w:hAnsi="Times New Roman" w:cs="Times New Roman"/>
          <w:sz w:val="24"/>
          <w:szCs w:val="24"/>
        </w:rPr>
        <w:t xml:space="preserve">В случае если по результатам мониторинга справедливая стоимость ПФИ, определенная на основании исходных данных Уровня 1, была признана неадекватной, справедливая стоимость указанного ПФИ определяется с помощью наблюдаемых и ненаблюдаемых исходных данных Уровня 2 и 3  с применением соответствующих корректировок. Уровень иерархии справедливой стоимости в данном случае снижается </w:t>
      </w:r>
      <w:r w:rsidR="00D52A12">
        <w:rPr>
          <w:rFonts w:ascii="Times New Roman" w:hAnsi="Times New Roman" w:cs="Times New Roman"/>
          <w:sz w:val="24"/>
          <w:szCs w:val="24"/>
        </w:rPr>
        <w:t xml:space="preserve">до </w:t>
      </w:r>
      <w:r w:rsidR="007D4CD6" w:rsidRPr="007D4CD6">
        <w:rPr>
          <w:rFonts w:ascii="Times New Roman" w:hAnsi="Times New Roman" w:cs="Times New Roman"/>
          <w:sz w:val="24"/>
          <w:szCs w:val="24"/>
        </w:rPr>
        <w:t>Уровня 2 или 3</w:t>
      </w:r>
      <w:r w:rsidR="009C77DD">
        <w:rPr>
          <w:rFonts w:ascii="Times New Roman" w:hAnsi="Times New Roman" w:cs="Times New Roman"/>
          <w:sz w:val="24"/>
          <w:szCs w:val="24"/>
        </w:rPr>
        <w:t>,</w:t>
      </w:r>
      <w:r w:rsidR="007D4CD6" w:rsidRPr="007D4CD6">
        <w:rPr>
          <w:rFonts w:ascii="Times New Roman" w:hAnsi="Times New Roman" w:cs="Times New Roman"/>
          <w:sz w:val="24"/>
          <w:szCs w:val="24"/>
        </w:rPr>
        <w:t xml:space="preserve"> соответственно</w:t>
      </w:r>
      <w:r w:rsidR="009C77DD">
        <w:rPr>
          <w:rFonts w:ascii="Times New Roman" w:hAnsi="Times New Roman" w:cs="Times New Roman"/>
          <w:sz w:val="24"/>
          <w:szCs w:val="24"/>
        </w:rPr>
        <w:t>,</w:t>
      </w:r>
      <w:r w:rsidR="007D4CD6" w:rsidRPr="007D4CD6">
        <w:rPr>
          <w:rFonts w:ascii="Times New Roman" w:hAnsi="Times New Roman" w:cs="Times New Roman"/>
          <w:sz w:val="24"/>
          <w:szCs w:val="24"/>
        </w:rPr>
        <w:t xml:space="preserve"> в зависимости от используемых исходных данных.</w:t>
      </w:r>
    </w:p>
    <w:p w:rsidR="007D4CD6" w:rsidRDefault="007D4CD6" w:rsidP="00682908">
      <w:pPr>
        <w:autoSpaceDE w:val="0"/>
        <w:autoSpaceDN w:val="0"/>
        <w:adjustRightInd w:val="0"/>
        <w:spacing w:line="276" w:lineRule="auto"/>
        <w:ind w:left="0" w:firstLine="0"/>
        <w:rPr>
          <w:rFonts w:ascii="Times New Roman" w:hAnsi="Times New Roman" w:cs="Times New Roman"/>
          <w:bCs/>
          <w:color w:val="000000"/>
          <w:sz w:val="24"/>
          <w:szCs w:val="24"/>
        </w:rPr>
      </w:pPr>
    </w:p>
    <w:p w:rsidR="007D4CD6" w:rsidRPr="001D3974" w:rsidRDefault="0016791A" w:rsidP="00682908">
      <w:pPr>
        <w:autoSpaceDE w:val="0"/>
        <w:autoSpaceDN w:val="0"/>
        <w:adjustRightInd w:val="0"/>
        <w:spacing w:line="276" w:lineRule="auto"/>
        <w:ind w:left="0" w:firstLine="0"/>
        <w:jc w:val="center"/>
        <w:rPr>
          <w:rFonts w:ascii="Times New Roman" w:hAnsi="Times New Roman" w:cs="Times New Roman"/>
          <w:b/>
          <w:bCs/>
          <w:sz w:val="24"/>
          <w:szCs w:val="24"/>
        </w:rPr>
      </w:pPr>
      <w:r w:rsidRPr="001D3974">
        <w:rPr>
          <w:rFonts w:ascii="Times New Roman" w:hAnsi="Times New Roman" w:cs="Times New Roman"/>
          <w:b/>
          <w:bCs/>
          <w:sz w:val="24"/>
          <w:szCs w:val="24"/>
        </w:rPr>
        <w:t xml:space="preserve">6. </w:t>
      </w:r>
      <w:r w:rsidR="007D4CD6" w:rsidRPr="001D3974">
        <w:rPr>
          <w:rFonts w:ascii="Times New Roman" w:hAnsi="Times New Roman" w:cs="Times New Roman"/>
          <w:b/>
          <w:bCs/>
          <w:sz w:val="24"/>
          <w:szCs w:val="24"/>
        </w:rPr>
        <w:t>Критерии надежного определения справедливой стоимости</w:t>
      </w:r>
      <w:r w:rsidRPr="001D3974">
        <w:rPr>
          <w:rFonts w:ascii="Times New Roman" w:hAnsi="Times New Roman" w:cs="Times New Roman"/>
          <w:b/>
          <w:bCs/>
          <w:sz w:val="24"/>
          <w:szCs w:val="24"/>
        </w:rPr>
        <w:t>.</w:t>
      </w:r>
    </w:p>
    <w:p w:rsidR="0016791A" w:rsidRPr="0016791A" w:rsidRDefault="0016791A" w:rsidP="00682908">
      <w:pPr>
        <w:autoSpaceDE w:val="0"/>
        <w:autoSpaceDN w:val="0"/>
        <w:adjustRightInd w:val="0"/>
        <w:spacing w:line="276" w:lineRule="auto"/>
        <w:ind w:left="0" w:firstLine="0"/>
        <w:jc w:val="center"/>
        <w:rPr>
          <w:rFonts w:ascii="Times New Roman" w:hAnsi="Times New Roman" w:cs="Times New Roman"/>
          <w:bCs/>
          <w:sz w:val="10"/>
          <w:szCs w:val="10"/>
        </w:rPr>
      </w:pPr>
    </w:p>
    <w:p w:rsidR="007D4CD6" w:rsidRPr="007D4CD6" w:rsidRDefault="0016791A" w:rsidP="00682908">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6.1. </w:t>
      </w:r>
      <w:r w:rsidR="007D4CD6" w:rsidRPr="007D4CD6">
        <w:rPr>
          <w:rFonts w:ascii="Times New Roman" w:hAnsi="Times New Roman" w:cs="Times New Roman"/>
          <w:sz w:val="24"/>
          <w:szCs w:val="24"/>
        </w:rPr>
        <w:t>Банк может использовать справедливую стоимость для проведения переоценки, в том случае если она удовлетворяет критериям надежного определения справедливой стоимости.</w:t>
      </w:r>
    </w:p>
    <w:p w:rsidR="001B1415" w:rsidRDefault="0016791A" w:rsidP="001B1415">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 xml:space="preserve">6.2. </w:t>
      </w:r>
      <w:r w:rsidR="007D4CD6" w:rsidRPr="007D4CD6">
        <w:rPr>
          <w:rFonts w:ascii="Times New Roman" w:hAnsi="Times New Roman" w:cs="Times New Roman"/>
          <w:sz w:val="24"/>
          <w:szCs w:val="24"/>
        </w:rPr>
        <w:t>Критериями надежного определения справедливой стоимости являются:</w:t>
      </w:r>
    </w:p>
    <w:p w:rsidR="007D4CD6" w:rsidRPr="007D4CD6" w:rsidRDefault="009C77DD"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w:t>
      </w:r>
      <w:r w:rsidR="007D4CD6">
        <w:rPr>
          <w:rFonts w:ascii="Times New Roman" w:hAnsi="Times New Roman" w:cs="Times New Roman"/>
          <w:sz w:val="24"/>
          <w:szCs w:val="24"/>
        </w:rPr>
        <w:t xml:space="preserve"> </w:t>
      </w:r>
      <w:r w:rsidR="007D4CD6" w:rsidRPr="007D4CD6">
        <w:rPr>
          <w:rFonts w:ascii="Times New Roman" w:hAnsi="Times New Roman" w:cs="Times New Roman"/>
          <w:sz w:val="24"/>
          <w:szCs w:val="24"/>
        </w:rPr>
        <w:t xml:space="preserve">отсутствие признаков обесценения </w:t>
      </w:r>
      <w:r w:rsidR="001F19C6">
        <w:rPr>
          <w:rFonts w:ascii="Times New Roman" w:hAnsi="Times New Roman" w:cs="Times New Roman"/>
          <w:sz w:val="24"/>
          <w:szCs w:val="24"/>
        </w:rPr>
        <w:t xml:space="preserve">в части снижения стоимости </w:t>
      </w:r>
      <w:r w:rsidR="007D4CD6" w:rsidRPr="007D4CD6">
        <w:rPr>
          <w:rFonts w:ascii="Times New Roman" w:hAnsi="Times New Roman" w:cs="Times New Roman"/>
          <w:sz w:val="24"/>
          <w:szCs w:val="24"/>
        </w:rPr>
        <w:t>ценн</w:t>
      </w:r>
      <w:r w:rsidR="001F19C6">
        <w:rPr>
          <w:rFonts w:ascii="Times New Roman" w:hAnsi="Times New Roman" w:cs="Times New Roman"/>
          <w:sz w:val="24"/>
          <w:szCs w:val="24"/>
        </w:rPr>
        <w:t>ых</w:t>
      </w:r>
      <w:r w:rsidR="007D4CD6" w:rsidRPr="007D4CD6">
        <w:rPr>
          <w:rFonts w:ascii="Times New Roman" w:hAnsi="Times New Roman" w:cs="Times New Roman"/>
          <w:sz w:val="24"/>
          <w:szCs w:val="24"/>
        </w:rPr>
        <w:t xml:space="preserve"> бумаг</w:t>
      </w:r>
      <w:r w:rsidR="001F19C6">
        <w:rPr>
          <w:rFonts w:ascii="Times New Roman" w:hAnsi="Times New Roman" w:cs="Times New Roman"/>
          <w:sz w:val="24"/>
          <w:szCs w:val="24"/>
        </w:rPr>
        <w:t>, перечисленных в п. 3.1</w:t>
      </w:r>
      <w:r w:rsidR="00F83B4F">
        <w:rPr>
          <w:rFonts w:ascii="Times New Roman" w:hAnsi="Times New Roman" w:cs="Times New Roman"/>
          <w:sz w:val="24"/>
          <w:szCs w:val="24"/>
        </w:rPr>
        <w:t>4</w:t>
      </w:r>
      <w:r w:rsidR="00324F10">
        <w:rPr>
          <w:rFonts w:ascii="Times New Roman" w:hAnsi="Times New Roman" w:cs="Times New Roman"/>
          <w:sz w:val="24"/>
          <w:szCs w:val="24"/>
        </w:rPr>
        <w:t>.</w:t>
      </w:r>
      <w:r w:rsidR="001F19C6">
        <w:rPr>
          <w:rFonts w:ascii="Times New Roman" w:hAnsi="Times New Roman" w:cs="Times New Roman"/>
          <w:sz w:val="24"/>
          <w:szCs w:val="24"/>
        </w:rPr>
        <w:t xml:space="preserve"> настоящей Методики</w:t>
      </w:r>
      <w:r w:rsidR="007D4CD6">
        <w:rPr>
          <w:rFonts w:ascii="Times New Roman" w:hAnsi="Times New Roman" w:cs="Times New Roman"/>
          <w:sz w:val="24"/>
          <w:szCs w:val="24"/>
        </w:rPr>
        <w:t xml:space="preserve">; </w:t>
      </w:r>
    </w:p>
    <w:p w:rsidR="007D4CD6" w:rsidRDefault="009C77DD" w:rsidP="00682908">
      <w:pPr>
        <w:autoSpaceDE w:val="0"/>
        <w:autoSpaceDN w:val="0"/>
        <w:adjustRightInd w:val="0"/>
        <w:spacing w:line="276" w:lineRule="auto"/>
        <w:ind w:left="0" w:firstLine="0"/>
        <w:rPr>
          <w:rFonts w:ascii="Times New Roman" w:hAnsi="Times New Roman" w:cs="Times New Roman"/>
          <w:sz w:val="24"/>
          <w:szCs w:val="24"/>
        </w:rPr>
      </w:pPr>
      <w:r>
        <w:rPr>
          <w:rFonts w:ascii="Times New Roman" w:hAnsi="Times New Roman" w:cs="Times New Roman"/>
          <w:sz w:val="24"/>
          <w:szCs w:val="24"/>
        </w:rPr>
        <w:t>–</w:t>
      </w:r>
      <w:r w:rsidR="007D4CD6">
        <w:rPr>
          <w:rFonts w:ascii="Times New Roman" w:hAnsi="Times New Roman" w:cs="Times New Roman"/>
          <w:sz w:val="24"/>
          <w:szCs w:val="24"/>
        </w:rPr>
        <w:t xml:space="preserve"> </w:t>
      </w:r>
      <w:r w:rsidR="007D4CD6" w:rsidRPr="007D4CD6">
        <w:rPr>
          <w:rFonts w:ascii="Times New Roman" w:hAnsi="Times New Roman" w:cs="Times New Roman"/>
          <w:sz w:val="24"/>
          <w:szCs w:val="24"/>
        </w:rPr>
        <w:t>наличие активного рынка и/или регулярное проведение процедуры мониторинга</w:t>
      </w:r>
      <w:r w:rsidR="0016791A">
        <w:rPr>
          <w:rFonts w:ascii="Times New Roman" w:hAnsi="Times New Roman" w:cs="Times New Roman"/>
          <w:sz w:val="24"/>
          <w:szCs w:val="24"/>
        </w:rPr>
        <w:t xml:space="preserve"> </w:t>
      </w:r>
      <w:r w:rsidR="007D4CD6" w:rsidRPr="007D4CD6">
        <w:rPr>
          <w:rFonts w:ascii="Times New Roman" w:hAnsi="Times New Roman" w:cs="Times New Roman"/>
          <w:sz w:val="24"/>
          <w:szCs w:val="24"/>
        </w:rPr>
        <w:t>адекватности справедливой стоимости с применением соответствующих корректировок.</w:t>
      </w:r>
    </w:p>
    <w:p w:rsidR="008574D5" w:rsidRDefault="008574D5" w:rsidP="00682908">
      <w:pPr>
        <w:autoSpaceDE w:val="0"/>
        <w:autoSpaceDN w:val="0"/>
        <w:adjustRightInd w:val="0"/>
        <w:spacing w:line="276" w:lineRule="auto"/>
        <w:ind w:left="0" w:firstLine="0"/>
        <w:rPr>
          <w:rFonts w:ascii="Times New Roman" w:hAnsi="Times New Roman" w:cs="Times New Roman"/>
          <w:sz w:val="24"/>
          <w:szCs w:val="24"/>
        </w:rPr>
      </w:pPr>
    </w:p>
    <w:p w:rsidR="00CE20B9" w:rsidRPr="001D3974" w:rsidRDefault="00CE20B9" w:rsidP="00682908">
      <w:pPr>
        <w:autoSpaceDE w:val="0"/>
        <w:autoSpaceDN w:val="0"/>
        <w:adjustRightInd w:val="0"/>
        <w:spacing w:line="276" w:lineRule="auto"/>
        <w:ind w:left="0" w:firstLine="0"/>
        <w:jc w:val="center"/>
        <w:rPr>
          <w:rFonts w:ascii="Times New Roman" w:hAnsi="Times New Roman" w:cs="Times New Roman"/>
          <w:b/>
          <w:bCs/>
          <w:sz w:val="24"/>
          <w:szCs w:val="24"/>
        </w:rPr>
      </w:pPr>
      <w:r w:rsidRPr="001D3974">
        <w:rPr>
          <w:rFonts w:ascii="Times New Roman" w:hAnsi="Times New Roman" w:cs="Times New Roman"/>
          <w:b/>
          <w:bCs/>
          <w:sz w:val="24"/>
          <w:szCs w:val="24"/>
        </w:rPr>
        <w:t>7. Контроль правильности определения справедливой стоимости.</w:t>
      </w:r>
    </w:p>
    <w:p w:rsidR="00CE20B9" w:rsidRPr="00CE20B9" w:rsidRDefault="00CE20B9" w:rsidP="00682908">
      <w:pPr>
        <w:autoSpaceDE w:val="0"/>
        <w:autoSpaceDN w:val="0"/>
        <w:adjustRightInd w:val="0"/>
        <w:spacing w:line="276" w:lineRule="auto"/>
        <w:ind w:left="0" w:firstLine="0"/>
        <w:jc w:val="center"/>
        <w:rPr>
          <w:rFonts w:ascii="Times New Roman" w:hAnsi="Times New Roman" w:cs="Times New Roman"/>
          <w:bCs/>
          <w:sz w:val="10"/>
          <w:szCs w:val="10"/>
        </w:rPr>
      </w:pPr>
    </w:p>
    <w:p w:rsidR="007E48FD" w:rsidRPr="00CE20B9" w:rsidRDefault="00CE20B9" w:rsidP="00682908">
      <w:pPr>
        <w:autoSpaceDE w:val="0"/>
        <w:autoSpaceDN w:val="0"/>
        <w:adjustRightInd w:val="0"/>
        <w:spacing w:line="276" w:lineRule="auto"/>
        <w:ind w:left="0" w:firstLine="567"/>
        <w:rPr>
          <w:rFonts w:ascii="Times New Roman" w:hAnsi="Times New Roman" w:cs="Times New Roman"/>
          <w:sz w:val="24"/>
          <w:szCs w:val="24"/>
        </w:rPr>
      </w:pPr>
      <w:r w:rsidRPr="00CE20B9">
        <w:rPr>
          <w:rFonts w:ascii="Times New Roman" w:hAnsi="Times New Roman" w:cs="Times New Roman"/>
          <w:sz w:val="24"/>
          <w:szCs w:val="24"/>
        </w:rPr>
        <w:t xml:space="preserve">7.1. Служба внутреннего аудита Банка </w:t>
      </w:r>
      <w:r w:rsidR="007E48FD">
        <w:rPr>
          <w:rFonts w:ascii="Times New Roman" w:hAnsi="Times New Roman" w:cs="Times New Roman"/>
          <w:sz w:val="24"/>
          <w:szCs w:val="24"/>
        </w:rPr>
        <w:t xml:space="preserve">осуществляет контроль правильности оценки определения справедливой стоимости </w:t>
      </w:r>
      <w:r w:rsidR="00A02F47">
        <w:rPr>
          <w:rFonts w:ascii="Times New Roman" w:hAnsi="Times New Roman" w:cs="Times New Roman"/>
          <w:sz w:val="24"/>
          <w:szCs w:val="24"/>
        </w:rPr>
        <w:t>ПФИ</w:t>
      </w:r>
      <w:r w:rsidR="007E48FD">
        <w:rPr>
          <w:rFonts w:ascii="Times New Roman" w:hAnsi="Times New Roman" w:cs="Times New Roman"/>
          <w:sz w:val="24"/>
          <w:szCs w:val="24"/>
        </w:rPr>
        <w:t xml:space="preserve"> и </w:t>
      </w:r>
      <w:r w:rsidR="007E48FD" w:rsidRPr="00CE20B9">
        <w:rPr>
          <w:rFonts w:ascii="Times New Roman" w:hAnsi="Times New Roman" w:cs="Times New Roman"/>
          <w:sz w:val="24"/>
          <w:szCs w:val="24"/>
        </w:rPr>
        <w:t>адекватности методологии определения справедливой стоимости</w:t>
      </w:r>
      <w:r w:rsidR="007E48FD">
        <w:rPr>
          <w:rFonts w:ascii="Times New Roman" w:hAnsi="Times New Roman" w:cs="Times New Roman"/>
          <w:sz w:val="24"/>
          <w:szCs w:val="24"/>
        </w:rPr>
        <w:t xml:space="preserve"> в ходе проверок, проводимых согласно утвержденному </w:t>
      </w:r>
      <w:r w:rsidR="009C77DD">
        <w:rPr>
          <w:rFonts w:ascii="Times New Roman" w:hAnsi="Times New Roman" w:cs="Times New Roman"/>
          <w:sz w:val="24"/>
          <w:szCs w:val="24"/>
        </w:rPr>
        <w:t xml:space="preserve">Советом директоров Банка </w:t>
      </w:r>
      <w:r w:rsidR="007E48FD">
        <w:rPr>
          <w:rFonts w:ascii="Times New Roman" w:hAnsi="Times New Roman" w:cs="Times New Roman"/>
          <w:sz w:val="24"/>
          <w:szCs w:val="24"/>
        </w:rPr>
        <w:t>плану работы</w:t>
      </w:r>
      <w:r w:rsidR="009C77DD">
        <w:rPr>
          <w:rFonts w:ascii="Times New Roman" w:hAnsi="Times New Roman" w:cs="Times New Roman"/>
          <w:sz w:val="24"/>
          <w:szCs w:val="24"/>
        </w:rPr>
        <w:t xml:space="preserve"> на текущий год</w:t>
      </w:r>
      <w:r w:rsidR="007E48FD">
        <w:rPr>
          <w:rFonts w:ascii="Times New Roman" w:hAnsi="Times New Roman" w:cs="Times New Roman"/>
          <w:sz w:val="24"/>
          <w:szCs w:val="24"/>
        </w:rPr>
        <w:t xml:space="preserve">. </w:t>
      </w:r>
      <w:r w:rsidR="00D14769">
        <w:rPr>
          <w:rFonts w:ascii="Times New Roman" w:hAnsi="Times New Roman" w:cs="Times New Roman"/>
          <w:sz w:val="24"/>
          <w:szCs w:val="24"/>
        </w:rPr>
        <w:t>Результаты проводимых проверок отражаются во внутренних документах Банка согласно установленному в Банке порядку.</w:t>
      </w:r>
      <w:r w:rsidR="007E48FD" w:rsidRPr="00CE20B9">
        <w:rPr>
          <w:rFonts w:ascii="Times New Roman" w:hAnsi="Times New Roman" w:cs="Times New Roman"/>
          <w:sz w:val="24"/>
          <w:szCs w:val="24"/>
        </w:rPr>
        <w:t xml:space="preserve"> </w:t>
      </w:r>
    </w:p>
    <w:p w:rsidR="00CE20B9" w:rsidRPr="00CE20B9" w:rsidRDefault="00CE20B9" w:rsidP="00682908">
      <w:pPr>
        <w:autoSpaceDE w:val="0"/>
        <w:autoSpaceDN w:val="0"/>
        <w:adjustRightInd w:val="0"/>
        <w:spacing w:line="276" w:lineRule="auto"/>
        <w:ind w:left="0" w:firstLine="567"/>
        <w:rPr>
          <w:rFonts w:ascii="Times New Roman" w:hAnsi="Times New Roman" w:cs="Times New Roman"/>
          <w:sz w:val="24"/>
          <w:szCs w:val="24"/>
        </w:rPr>
      </w:pPr>
      <w:r w:rsidRPr="00CE20B9">
        <w:rPr>
          <w:rFonts w:ascii="Times New Roman" w:hAnsi="Times New Roman" w:cs="Times New Roman"/>
          <w:sz w:val="24"/>
          <w:szCs w:val="24"/>
        </w:rPr>
        <w:t>7.2. В случае выявления искажения данных, используемых при</w:t>
      </w:r>
      <w:r w:rsidR="00081B62">
        <w:rPr>
          <w:rFonts w:ascii="Times New Roman" w:hAnsi="Times New Roman" w:cs="Times New Roman"/>
          <w:sz w:val="24"/>
          <w:szCs w:val="24"/>
        </w:rPr>
        <w:t xml:space="preserve"> оценке справедливой стоимости </w:t>
      </w:r>
      <w:r w:rsidR="00A02F47">
        <w:rPr>
          <w:rFonts w:ascii="Times New Roman" w:hAnsi="Times New Roman" w:cs="Times New Roman"/>
          <w:sz w:val="24"/>
          <w:szCs w:val="24"/>
        </w:rPr>
        <w:t>ПФИ</w:t>
      </w:r>
      <w:r w:rsidRPr="00CE20B9">
        <w:rPr>
          <w:rFonts w:ascii="Times New Roman" w:hAnsi="Times New Roman" w:cs="Times New Roman"/>
          <w:sz w:val="24"/>
          <w:szCs w:val="24"/>
        </w:rPr>
        <w:t xml:space="preserve">, Банк применяет меры в соответствии с </w:t>
      </w:r>
      <w:r w:rsidR="00D14769">
        <w:rPr>
          <w:rFonts w:ascii="Times New Roman" w:hAnsi="Times New Roman" w:cs="Times New Roman"/>
          <w:sz w:val="24"/>
          <w:szCs w:val="24"/>
        </w:rPr>
        <w:t>п. 1.2 Письма</w:t>
      </w:r>
      <w:r w:rsidRPr="00CE20B9">
        <w:rPr>
          <w:rFonts w:ascii="Times New Roman" w:hAnsi="Times New Roman" w:cs="Times New Roman"/>
          <w:sz w:val="24"/>
          <w:szCs w:val="24"/>
        </w:rPr>
        <w:t xml:space="preserve"> </w:t>
      </w:r>
      <w:r w:rsidR="00081B62">
        <w:rPr>
          <w:rFonts w:ascii="Times New Roman" w:hAnsi="Times New Roman" w:cs="Times New Roman"/>
          <w:sz w:val="24"/>
          <w:szCs w:val="24"/>
        </w:rPr>
        <w:t xml:space="preserve">от 06.03.2013 </w:t>
      </w:r>
      <w:r w:rsidRPr="00CE20B9">
        <w:rPr>
          <w:rFonts w:ascii="Times New Roman" w:hAnsi="Times New Roman" w:cs="Times New Roman"/>
          <w:sz w:val="24"/>
          <w:szCs w:val="24"/>
        </w:rPr>
        <w:t>№ 37-Т</w:t>
      </w:r>
      <w:r w:rsidR="00081B62" w:rsidRPr="00CB447D">
        <w:rPr>
          <w:rFonts w:ascii="Times New Roman" w:hAnsi="Times New Roman" w:cs="Times New Roman"/>
          <w:color w:val="000000"/>
          <w:sz w:val="24"/>
          <w:szCs w:val="24"/>
        </w:rPr>
        <w:t xml:space="preserve"> «О мерах по </w:t>
      </w:r>
      <w:proofErr w:type="gramStart"/>
      <w:r w:rsidR="00081B62" w:rsidRPr="00CB447D">
        <w:rPr>
          <w:rFonts w:ascii="Times New Roman" w:hAnsi="Times New Roman" w:cs="Times New Roman"/>
          <w:color w:val="000000"/>
          <w:sz w:val="24"/>
          <w:szCs w:val="24"/>
        </w:rPr>
        <w:t>контролю за</w:t>
      </w:r>
      <w:proofErr w:type="gramEnd"/>
      <w:r w:rsidR="00081B62" w:rsidRPr="00CB447D">
        <w:rPr>
          <w:rFonts w:ascii="Times New Roman" w:hAnsi="Times New Roman" w:cs="Times New Roman"/>
          <w:color w:val="000000"/>
          <w:sz w:val="24"/>
          <w:szCs w:val="24"/>
        </w:rPr>
        <w:t xml:space="preserve"> достоверностью отражения кредитными организациями активов по справедливой стоимости»</w:t>
      </w:r>
      <w:r w:rsidR="00081B62">
        <w:rPr>
          <w:rFonts w:ascii="Times New Roman" w:hAnsi="Times New Roman" w:cs="Times New Roman"/>
          <w:color w:val="000000"/>
          <w:sz w:val="24"/>
          <w:szCs w:val="24"/>
        </w:rPr>
        <w:t xml:space="preserve"> </w:t>
      </w:r>
      <w:r w:rsidRPr="00CE20B9">
        <w:rPr>
          <w:rFonts w:ascii="Times New Roman" w:hAnsi="Times New Roman" w:cs="Times New Roman"/>
          <w:sz w:val="24"/>
          <w:szCs w:val="24"/>
        </w:rPr>
        <w:t>к сотрудникам</w:t>
      </w:r>
      <w:r w:rsidR="009C77DD">
        <w:rPr>
          <w:rFonts w:ascii="Times New Roman" w:hAnsi="Times New Roman" w:cs="Times New Roman"/>
          <w:sz w:val="24"/>
          <w:szCs w:val="24"/>
        </w:rPr>
        <w:t xml:space="preserve"> Банка</w:t>
      </w:r>
      <w:r w:rsidRPr="00CE20B9">
        <w:rPr>
          <w:rFonts w:ascii="Times New Roman" w:hAnsi="Times New Roman" w:cs="Times New Roman"/>
          <w:sz w:val="24"/>
          <w:szCs w:val="24"/>
        </w:rPr>
        <w:t>, допустившим искажение данных, используемых при оценке справедливой стоимости.</w:t>
      </w:r>
    </w:p>
    <w:p w:rsidR="00D52A12" w:rsidRPr="005524E3" w:rsidRDefault="00D52A12" w:rsidP="00682908">
      <w:pPr>
        <w:autoSpaceDE w:val="0"/>
        <w:autoSpaceDN w:val="0"/>
        <w:adjustRightInd w:val="0"/>
        <w:spacing w:line="276" w:lineRule="auto"/>
        <w:ind w:left="0" w:firstLine="0"/>
        <w:jc w:val="center"/>
        <w:rPr>
          <w:rFonts w:ascii="Times New Roman" w:hAnsi="Times New Roman" w:cs="Times New Roman"/>
          <w:bCs/>
          <w:sz w:val="10"/>
          <w:szCs w:val="10"/>
        </w:rPr>
      </w:pPr>
    </w:p>
    <w:p w:rsidR="00DC6FB8" w:rsidRPr="001D3974" w:rsidRDefault="00CE20B9" w:rsidP="00682908">
      <w:pPr>
        <w:autoSpaceDE w:val="0"/>
        <w:autoSpaceDN w:val="0"/>
        <w:adjustRightInd w:val="0"/>
        <w:spacing w:line="276" w:lineRule="auto"/>
        <w:ind w:left="0" w:firstLine="0"/>
        <w:jc w:val="center"/>
        <w:rPr>
          <w:rFonts w:ascii="Times New Roman" w:hAnsi="Times New Roman" w:cs="Times New Roman"/>
          <w:b/>
          <w:bCs/>
          <w:sz w:val="24"/>
          <w:szCs w:val="24"/>
        </w:rPr>
      </w:pPr>
      <w:r w:rsidRPr="001D3974">
        <w:rPr>
          <w:rFonts w:ascii="Times New Roman" w:hAnsi="Times New Roman" w:cs="Times New Roman"/>
          <w:b/>
          <w:bCs/>
          <w:sz w:val="24"/>
          <w:szCs w:val="24"/>
        </w:rPr>
        <w:t>8</w:t>
      </w:r>
      <w:r w:rsidR="0016791A" w:rsidRPr="001D3974">
        <w:rPr>
          <w:rFonts w:ascii="Times New Roman" w:hAnsi="Times New Roman" w:cs="Times New Roman"/>
          <w:b/>
          <w:bCs/>
          <w:sz w:val="24"/>
          <w:szCs w:val="24"/>
        </w:rPr>
        <w:t xml:space="preserve">. </w:t>
      </w:r>
      <w:r w:rsidR="00DC6FB8" w:rsidRPr="001D3974">
        <w:rPr>
          <w:rFonts w:ascii="Times New Roman" w:hAnsi="Times New Roman" w:cs="Times New Roman"/>
          <w:b/>
          <w:bCs/>
          <w:sz w:val="24"/>
          <w:szCs w:val="24"/>
        </w:rPr>
        <w:t>Хранение и защита информации</w:t>
      </w:r>
      <w:r w:rsidR="0016791A" w:rsidRPr="001D3974">
        <w:rPr>
          <w:rFonts w:ascii="Times New Roman" w:hAnsi="Times New Roman" w:cs="Times New Roman"/>
          <w:b/>
          <w:bCs/>
          <w:sz w:val="24"/>
          <w:szCs w:val="24"/>
        </w:rPr>
        <w:t>.</w:t>
      </w:r>
    </w:p>
    <w:p w:rsidR="00CD5236" w:rsidRPr="0016791A" w:rsidRDefault="00CD5236" w:rsidP="00682908">
      <w:pPr>
        <w:autoSpaceDE w:val="0"/>
        <w:autoSpaceDN w:val="0"/>
        <w:adjustRightInd w:val="0"/>
        <w:spacing w:line="276" w:lineRule="auto"/>
        <w:ind w:left="0" w:firstLine="0"/>
        <w:jc w:val="left"/>
        <w:rPr>
          <w:rFonts w:ascii="Cambria,Bold" w:hAnsi="Cambria,Bold" w:cs="Cambria,Bold"/>
          <w:b/>
          <w:bCs/>
          <w:sz w:val="10"/>
          <w:szCs w:val="10"/>
        </w:rPr>
      </w:pPr>
    </w:p>
    <w:p w:rsidR="00DC6FB8" w:rsidRPr="00CD5236" w:rsidRDefault="00CE20B9" w:rsidP="00682908">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8</w:t>
      </w:r>
      <w:r w:rsidR="0016791A">
        <w:rPr>
          <w:rFonts w:ascii="Times New Roman" w:hAnsi="Times New Roman" w:cs="Times New Roman"/>
          <w:sz w:val="24"/>
          <w:szCs w:val="24"/>
        </w:rPr>
        <w:t xml:space="preserve">.1. </w:t>
      </w:r>
      <w:r w:rsidR="00DC6FB8" w:rsidRPr="00CD5236">
        <w:rPr>
          <w:rFonts w:ascii="Times New Roman" w:hAnsi="Times New Roman" w:cs="Times New Roman"/>
          <w:sz w:val="24"/>
          <w:szCs w:val="24"/>
        </w:rPr>
        <w:t>Банк обеспечивает надежное хранение и защиту всей информации, используемой при</w:t>
      </w:r>
      <w:r w:rsidR="00CD5236" w:rsidRPr="00CD5236">
        <w:rPr>
          <w:rFonts w:ascii="Times New Roman" w:hAnsi="Times New Roman" w:cs="Times New Roman"/>
          <w:sz w:val="24"/>
          <w:szCs w:val="24"/>
        </w:rPr>
        <w:t xml:space="preserve"> </w:t>
      </w:r>
      <w:r w:rsidR="00DC6FB8" w:rsidRPr="00CD5236">
        <w:rPr>
          <w:rFonts w:ascii="Times New Roman" w:hAnsi="Times New Roman" w:cs="Times New Roman"/>
          <w:sz w:val="24"/>
          <w:szCs w:val="24"/>
        </w:rPr>
        <w:t xml:space="preserve">оценке справедливой стоимости </w:t>
      </w:r>
      <w:r w:rsidR="00A02F47">
        <w:rPr>
          <w:rFonts w:ascii="Times New Roman" w:hAnsi="Times New Roman" w:cs="Times New Roman"/>
          <w:sz w:val="24"/>
          <w:szCs w:val="24"/>
        </w:rPr>
        <w:t>ПФИ</w:t>
      </w:r>
      <w:r w:rsidR="00DC6FB8" w:rsidRPr="00CD5236">
        <w:rPr>
          <w:rFonts w:ascii="Times New Roman" w:hAnsi="Times New Roman" w:cs="Times New Roman"/>
          <w:sz w:val="24"/>
          <w:szCs w:val="24"/>
        </w:rPr>
        <w:t xml:space="preserve">, в отношении исходных данных о ценовых котировках, информации о проведенных сделках, стоимости оцениваемых и сопоставимых </w:t>
      </w:r>
      <w:r w:rsidR="00A02F47">
        <w:rPr>
          <w:rFonts w:ascii="Times New Roman" w:hAnsi="Times New Roman" w:cs="Times New Roman"/>
          <w:sz w:val="24"/>
          <w:szCs w:val="24"/>
        </w:rPr>
        <w:t>ПФИ</w:t>
      </w:r>
      <w:r w:rsidR="00DC6FB8" w:rsidRPr="00CD5236">
        <w:rPr>
          <w:rFonts w:ascii="Times New Roman" w:hAnsi="Times New Roman" w:cs="Times New Roman"/>
          <w:sz w:val="24"/>
          <w:szCs w:val="24"/>
        </w:rPr>
        <w:t xml:space="preserve">, полученной от организаторов торгов. </w:t>
      </w:r>
      <w:r w:rsidR="00D14769">
        <w:rPr>
          <w:rFonts w:ascii="Times New Roman" w:hAnsi="Times New Roman" w:cs="Times New Roman"/>
          <w:sz w:val="24"/>
          <w:szCs w:val="24"/>
        </w:rPr>
        <w:t>Срок хранения данной информации не менее 5 лет с момента ее использования.</w:t>
      </w:r>
    </w:p>
    <w:p w:rsidR="00DC6FB8" w:rsidRDefault="00CE20B9" w:rsidP="00682908">
      <w:pPr>
        <w:autoSpaceDE w:val="0"/>
        <w:autoSpaceDN w:val="0"/>
        <w:adjustRightInd w:val="0"/>
        <w:spacing w:line="276" w:lineRule="auto"/>
        <w:ind w:left="0" w:firstLine="567"/>
        <w:rPr>
          <w:rFonts w:ascii="Times New Roman" w:hAnsi="Times New Roman" w:cs="Times New Roman"/>
          <w:sz w:val="24"/>
          <w:szCs w:val="24"/>
        </w:rPr>
      </w:pPr>
      <w:r>
        <w:rPr>
          <w:rFonts w:ascii="Times New Roman" w:hAnsi="Times New Roman" w:cs="Times New Roman"/>
          <w:sz w:val="24"/>
          <w:szCs w:val="24"/>
        </w:rPr>
        <w:t>8</w:t>
      </w:r>
      <w:r w:rsidR="0016791A">
        <w:rPr>
          <w:rFonts w:ascii="Times New Roman" w:hAnsi="Times New Roman" w:cs="Times New Roman"/>
          <w:sz w:val="24"/>
          <w:szCs w:val="24"/>
        </w:rPr>
        <w:t xml:space="preserve">.2. </w:t>
      </w:r>
      <w:r w:rsidR="00DC6FB8" w:rsidRPr="00CD5236">
        <w:rPr>
          <w:rFonts w:ascii="Times New Roman" w:hAnsi="Times New Roman" w:cs="Times New Roman"/>
          <w:sz w:val="24"/>
          <w:szCs w:val="24"/>
        </w:rPr>
        <w:t>В случае утери или повреждения исходных данных Банк вправе использовать информацию Организатор</w:t>
      </w:r>
      <w:r w:rsidR="00F83B4F">
        <w:rPr>
          <w:rFonts w:ascii="Times New Roman" w:hAnsi="Times New Roman" w:cs="Times New Roman"/>
          <w:sz w:val="24"/>
          <w:szCs w:val="24"/>
        </w:rPr>
        <w:t>а</w:t>
      </w:r>
      <w:r w:rsidR="00DC6FB8" w:rsidRPr="00CD5236">
        <w:rPr>
          <w:rFonts w:ascii="Times New Roman" w:hAnsi="Times New Roman" w:cs="Times New Roman"/>
          <w:sz w:val="24"/>
          <w:szCs w:val="24"/>
        </w:rPr>
        <w:t xml:space="preserve"> торгов</w:t>
      </w:r>
      <w:r w:rsidR="00900FD8">
        <w:rPr>
          <w:rFonts w:ascii="Times New Roman" w:hAnsi="Times New Roman" w:cs="Times New Roman"/>
          <w:sz w:val="24"/>
          <w:szCs w:val="24"/>
        </w:rPr>
        <w:t>ли</w:t>
      </w:r>
      <w:r w:rsidR="00DC6FB8" w:rsidRPr="00CD5236">
        <w:rPr>
          <w:rFonts w:ascii="Times New Roman" w:hAnsi="Times New Roman" w:cs="Times New Roman"/>
          <w:sz w:val="24"/>
          <w:szCs w:val="24"/>
        </w:rPr>
        <w:t xml:space="preserve"> (ПАО Московская биржа)</w:t>
      </w:r>
      <w:r w:rsidR="00900FD8">
        <w:rPr>
          <w:rFonts w:ascii="Times New Roman" w:hAnsi="Times New Roman" w:cs="Times New Roman"/>
          <w:sz w:val="24"/>
          <w:szCs w:val="24"/>
        </w:rPr>
        <w:t xml:space="preserve"> </w:t>
      </w:r>
      <w:r w:rsidR="00DC6FB8" w:rsidRPr="00CD5236">
        <w:rPr>
          <w:rFonts w:ascii="Times New Roman" w:hAnsi="Times New Roman" w:cs="Times New Roman"/>
          <w:sz w:val="24"/>
          <w:szCs w:val="24"/>
        </w:rPr>
        <w:t xml:space="preserve">и информацию информационной системы </w:t>
      </w:r>
      <w:proofErr w:type="spellStart"/>
      <w:r w:rsidR="00DC6FB8" w:rsidRPr="00CD5236">
        <w:rPr>
          <w:rFonts w:ascii="Times New Roman" w:hAnsi="Times New Roman" w:cs="Times New Roman"/>
          <w:sz w:val="24"/>
          <w:szCs w:val="24"/>
        </w:rPr>
        <w:t>Блумберг</w:t>
      </w:r>
      <w:proofErr w:type="spellEnd"/>
      <w:r w:rsidR="00DC6FB8" w:rsidRPr="00CD5236">
        <w:rPr>
          <w:rFonts w:ascii="Times New Roman" w:hAnsi="Times New Roman" w:cs="Times New Roman"/>
          <w:sz w:val="24"/>
          <w:szCs w:val="24"/>
        </w:rPr>
        <w:t xml:space="preserve"> (</w:t>
      </w:r>
      <w:proofErr w:type="spellStart"/>
      <w:r w:rsidR="00DC6FB8" w:rsidRPr="00CD5236">
        <w:rPr>
          <w:rFonts w:ascii="Times New Roman" w:hAnsi="Times New Roman" w:cs="Times New Roman"/>
          <w:sz w:val="24"/>
          <w:szCs w:val="24"/>
        </w:rPr>
        <w:t>Bloomberg</w:t>
      </w:r>
      <w:proofErr w:type="spellEnd"/>
      <w:r w:rsidR="00DC6FB8" w:rsidRPr="00CD5236">
        <w:rPr>
          <w:rFonts w:ascii="Times New Roman" w:hAnsi="Times New Roman" w:cs="Times New Roman"/>
          <w:sz w:val="24"/>
          <w:szCs w:val="24"/>
        </w:rPr>
        <w:t>).</w:t>
      </w:r>
    </w:p>
    <w:p w:rsidR="005C18ED" w:rsidRDefault="005C18ED" w:rsidP="00682908">
      <w:pPr>
        <w:autoSpaceDE w:val="0"/>
        <w:autoSpaceDN w:val="0"/>
        <w:adjustRightInd w:val="0"/>
        <w:spacing w:line="276" w:lineRule="auto"/>
        <w:ind w:left="0" w:firstLine="567"/>
        <w:rPr>
          <w:rFonts w:ascii="Times New Roman" w:hAnsi="Times New Roman" w:cs="Times New Roman"/>
          <w:sz w:val="24"/>
          <w:szCs w:val="24"/>
        </w:rPr>
      </w:pPr>
    </w:p>
    <w:p w:rsidR="00CD5236" w:rsidRPr="005524E3" w:rsidRDefault="00CD5236" w:rsidP="00682908">
      <w:pPr>
        <w:autoSpaceDE w:val="0"/>
        <w:autoSpaceDN w:val="0"/>
        <w:adjustRightInd w:val="0"/>
        <w:spacing w:line="276" w:lineRule="auto"/>
        <w:ind w:left="0" w:firstLine="0"/>
        <w:rPr>
          <w:rFonts w:ascii="Cambria" w:hAnsi="Cambria" w:cs="Cambria"/>
          <w:sz w:val="10"/>
          <w:szCs w:val="10"/>
        </w:rPr>
      </w:pPr>
    </w:p>
    <w:p w:rsidR="00CB7B35" w:rsidRPr="001D3974" w:rsidRDefault="00CE20B9" w:rsidP="00682908">
      <w:pPr>
        <w:pStyle w:val="Default"/>
        <w:spacing w:line="276" w:lineRule="auto"/>
        <w:jc w:val="center"/>
        <w:rPr>
          <w:b/>
        </w:rPr>
      </w:pPr>
      <w:r w:rsidRPr="001D3974">
        <w:rPr>
          <w:b/>
        </w:rPr>
        <w:lastRenderedPageBreak/>
        <w:t>9</w:t>
      </w:r>
      <w:r w:rsidR="00CB7B35" w:rsidRPr="001D3974">
        <w:rPr>
          <w:b/>
        </w:rPr>
        <w:t>. Заключительные положения.</w:t>
      </w:r>
    </w:p>
    <w:p w:rsidR="0016791A" w:rsidRPr="0016791A" w:rsidRDefault="0016791A" w:rsidP="00682908">
      <w:pPr>
        <w:pStyle w:val="Default"/>
        <w:spacing w:line="276" w:lineRule="auto"/>
        <w:jc w:val="center"/>
        <w:rPr>
          <w:sz w:val="10"/>
          <w:szCs w:val="10"/>
        </w:rPr>
      </w:pPr>
    </w:p>
    <w:p w:rsidR="00CB7B35" w:rsidRPr="0007703F" w:rsidRDefault="00CE20B9" w:rsidP="00682908">
      <w:pPr>
        <w:pStyle w:val="Default"/>
        <w:spacing w:line="276" w:lineRule="auto"/>
        <w:ind w:firstLine="567"/>
        <w:jc w:val="both"/>
      </w:pPr>
      <w:r>
        <w:t>9</w:t>
      </w:r>
      <w:r w:rsidR="00CB7B35" w:rsidRPr="0007703F">
        <w:t xml:space="preserve">.1. </w:t>
      </w:r>
      <w:r w:rsidR="00CB7B35" w:rsidRPr="00CB7B35">
        <w:t xml:space="preserve">Подходы к определению </w:t>
      </w:r>
      <w:r w:rsidR="00CB7B35" w:rsidRPr="0007703F">
        <w:t>справедливой стоимости</w:t>
      </w:r>
      <w:r w:rsidR="00CB7B35" w:rsidRPr="00CB7B35">
        <w:t xml:space="preserve"> </w:t>
      </w:r>
      <w:r w:rsidR="00B47E17">
        <w:t>ПФИ</w:t>
      </w:r>
      <w:r w:rsidR="00CB7B35" w:rsidRPr="0007703F">
        <w:t xml:space="preserve">, изложенные в </w:t>
      </w:r>
      <w:r w:rsidR="00324F10">
        <w:t xml:space="preserve">настоящей </w:t>
      </w:r>
      <w:r w:rsidR="00CB7B35" w:rsidRPr="0007703F">
        <w:t>Методике</w:t>
      </w:r>
      <w:r w:rsidR="00CB7B35" w:rsidRPr="00CB7B35">
        <w:t xml:space="preserve">, подлежат регулярному (не реже одного раза в год) пересмотру. </w:t>
      </w:r>
    </w:p>
    <w:p w:rsidR="0007703F" w:rsidRDefault="00CE20B9" w:rsidP="00682908">
      <w:pPr>
        <w:autoSpaceDE w:val="0"/>
        <w:autoSpaceDN w:val="0"/>
        <w:adjustRightInd w:val="0"/>
        <w:spacing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9</w:t>
      </w:r>
      <w:r w:rsidR="0007703F" w:rsidRPr="0007703F">
        <w:rPr>
          <w:rFonts w:ascii="Times New Roman" w:hAnsi="Times New Roman" w:cs="Times New Roman"/>
          <w:color w:val="000000"/>
          <w:sz w:val="24"/>
          <w:szCs w:val="24"/>
        </w:rPr>
        <w:t>.</w:t>
      </w:r>
      <w:r w:rsidR="0007703F">
        <w:rPr>
          <w:rFonts w:ascii="Times New Roman" w:hAnsi="Times New Roman" w:cs="Times New Roman"/>
          <w:color w:val="000000"/>
          <w:sz w:val="24"/>
          <w:szCs w:val="24"/>
        </w:rPr>
        <w:t>2</w:t>
      </w:r>
      <w:r w:rsidR="0007703F" w:rsidRPr="0007703F">
        <w:rPr>
          <w:rFonts w:ascii="Times New Roman" w:hAnsi="Times New Roman" w:cs="Times New Roman"/>
          <w:color w:val="000000"/>
          <w:sz w:val="24"/>
          <w:szCs w:val="24"/>
        </w:rPr>
        <w:t xml:space="preserve">. В случае изменения действующего законодательства, внесения изменений в нормативные документы Банка России и иных органов, а также </w:t>
      </w:r>
      <w:proofErr w:type="spellStart"/>
      <w:r w:rsidR="0007703F" w:rsidRPr="0007703F">
        <w:rPr>
          <w:rFonts w:ascii="Times New Roman" w:hAnsi="Times New Roman" w:cs="Times New Roman"/>
          <w:color w:val="000000"/>
          <w:sz w:val="24"/>
          <w:szCs w:val="24"/>
        </w:rPr>
        <w:t>внутрибанковски</w:t>
      </w:r>
      <w:r w:rsidR="009C77DD">
        <w:rPr>
          <w:rFonts w:ascii="Times New Roman" w:hAnsi="Times New Roman" w:cs="Times New Roman"/>
          <w:color w:val="000000"/>
          <w:sz w:val="24"/>
          <w:szCs w:val="24"/>
        </w:rPr>
        <w:t>е</w:t>
      </w:r>
      <w:proofErr w:type="spellEnd"/>
      <w:r w:rsidR="0007703F" w:rsidRPr="0007703F">
        <w:rPr>
          <w:rFonts w:ascii="Times New Roman" w:hAnsi="Times New Roman" w:cs="Times New Roman"/>
          <w:color w:val="000000"/>
          <w:sz w:val="24"/>
          <w:szCs w:val="24"/>
        </w:rPr>
        <w:t xml:space="preserve"> доку</w:t>
      </w:r>
      <w:r w:rsidR="0007703F">
        <w:rPr>
          <w:rFonts w:ascii="Times New Roman" w:hAnsi="Times New Roman" w:cs="Times New Roman"/>
          <w:color w:val="000000"/>
          <w:sz w:val="24"/>
          <w:szCs w:val="24"/>
        </w:rPr>
        <w:t>мент</w:t>
      </w:r>
      <w:r w:rsidR="009C77DD">
        <w:rPr>
          <w:rFonts w:ascii="Times New Roman" w:hAnsi="Times New Roman" w:cs="Times New Roman"/>
          <w:color w:val="000000"/>
          <w:sz w:val="24"/>
          <w:szCs w:val="24"/>
        </w:rPr>
        <w:t>ы</w:t>
      </w:r>
      <w:r w:rsidR="0007703F">
        <w:rPr>
          <w:rFonts w:ascii="Times New Roman" w:hAnsi="Times New Roman" w:cs="Times New Roman"/>
          <w:color w:val="000000"/>
          <w:sz w:val="24"/>
          <w:szCs w:val="24"/>
        </w:rPr>
        <w:t>, до приведения настоящей</w:t>
      </w:r>
      <w:r w:rsidR="0007703F" w:rsidRPr="0007703F">
        <w:rPr>
          <w:rFonts w:ascii="Times New Roman" w:hAnsi="Times New Roman" w:cs="Times New Roman"/>
          <w:color w:val="000000"/>
          <w:sz w:val="24"/>
          <w:szCs w:val="24"/>
        </w:rPr>
        <w:t xml:space="preserve"> </w:t>
      </w:r>
      <w:r w:rsidR="0007703F">
        <w:rPr>
          <w:rFonts w:ascii="Times New Roman" w:hAnsi="Times New Roman" w:cs="Times New Roman"/>
          <w:color w:val="000000"/>
          <w:sz w:val="24"/>
          <w:szCs w:val="24"/>
        </w:rPr>
        <w:t>Методики</w:t>
      </w:r>
      <w:r w:rsidR="0007703F" w:rsidRPr="0007703F">
        <w:rPr>
          <w:rFonts w:ascii="Times New Roman" w:hAnsi="Times New Roman" w:cs="Times New Roman"/>
          <w:color w:val="000000"/>
          <w:sz w:val="24"/>
          <w:szCs w:val="24"/>
        </w:rPr>
        <w:t xml:space="preserve"> в соответствие с такими изменениями, настоящий документ действует в части, не противоречащей действующему законодательству и действующим </w:t>
      </w:r>
      <w:proofErr w:type="spellStart"/>
      <w:r w:rsidR="0007703F" w:rsidRPr="0007703F">
        <w:rPr>
          <w:rFonts w:ascii="Times New Roman" w:hAnsi="Times New Roman" w:cs="Times New Roman"/>
          <w:color w:val="000000"/>
          <w:sz w:val="24"/>
          <w:szCs w:val="24"/>
        </w:rPr>
        <w:t>внутрибанковским</w:t>
      </w:r>
      <w:proofErr w:type="spellEnd"/>
      <w:r w:rsidR="0007703F" w:rsidRPr="0007703F">
        <w:rPr>
          <w:rFonts w:ascii="Times New Roman" w:hAnsi="Times New Roman" w:cs="Times New Roman"/>
          <w:color w:val="000000"/>
          <w:sz w:val="24"/>
          <w:szCs w:val="24"/>
        </w:rPr>
        <w:t xml:space="preserve"> документам. </w:t>
      </w:r>
    </w:p>
    <w:p w:rsidR="0007703F" w:rsidRDefault="00CE20B9" w:rsidP="005C18ED">
      <w:pPr>
        <w:autoSpaceDE w:val="0"/>
        <w:autoSpaceDN w:val="0"/>
        <w:adjustRightInd w:val="0"/>
        <w:spacing w:line="276" w:lineRule="auto"/>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9</w:t>
      </w:r>
      <w:r w:rsidR="0007703F">
        <w:rPr>
          <w:rFonts w:ascii="Times New Roman" w:hAnsi="Times New Roman" w:cs="Times New Roman"/>
          <w:color w:val="000000"/>
          <w:sz w:val="24"/>
          <w:szCs w:val="24"/>
        </w:rPr>
        <w:t xml:space="preserve">.3. С целью раскрытия информации о методах определения справедливой стоимости ПФИ неограниченному кругу лиц </w:t>
      </w:r>
      <w:r w:rsidR="00324F10">
        <w:rPr>
          <w:rFonts w:ascii="Times New Roman" w:hAnsi="Times New Roman" w:cs="Times New Roman"/>
          <w:color w:val="000000"/>
          <w:sz w:val="24"/>
          <w:szCs w:val="24"/>
        </w:rPr>
        <w:t xml:space="preserve">настоящая </w:t>
      </w:r>
      <w:r w:rsidR="0007703F">
        <w:rPr>
          <w:rFonts w:ascii="Times New Roman" w:hAnsi="Times New Roman" w:cs="Times New Roman"/>
          <w:color w:val="000000"/>
          <w:sz w:val="24"/>
          <w:szCs w:val="24"/>
        </w:rPr>
        <w:t xml:space="preserve">Методика подлежит размещению на официальном сайте Банка в сети Интернет. </w:t>
      </w:r>
    </w:p>
    <w:p w:rsidR="00B51CCF" w:rsidRDefault="008574D5">
      <w:pPr>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0B66BB">
        <w:rPr>
          <w:rFonts w:ascii="Times New Roman" w:hAnsi="Times New Roman" w:cs="Times New Roman"/>
          <w:color w:val="000000"/>
          <w:sz w:val="24"/>
          <w:szCs w:val="24"/>
        </w:rPr>
        <w:t>9.4. Настоящая Методика утверждается Советом директоров</w:t>
      </w:r>
      <w:r w:rsidR="007A08FC">
        <w:rPr>
          <w:rFonts w:ascii="Times New Roman" w:hAnsi="Times New Roman" w:cs="Times New Roman"/>
          <w:color w:val="000000"/>
          <w:sz w:val="24"/>
          <w:szCs w:val="24"/>
        </w:rPr>
        <w:t xml:space="preserve"> Банка</w:t>
      </w:r>
      <w:r w:rsidR="000B66BB">
        <w:rPr>
          <w:rFonts w:ascii="Times New Roman" w:hAnsi="Times New Roman" w:cs="Times New Roman"/>
          <w:color w:val="000000"/>
          <w:sz w:val="24"/>
          <w:szCs w:val="24"/>
        </w:rPr>
        <w:t xml:space="preserve">, вступает в силу с момента ее утверждения и отменяет ранее действующую Методику определения справедливой стоимости производных финансовых инструментов, утвержденную Советом директоров </w:t>
      </w:r>
      <w:r w:rsidR="007A08FC">
        <w:rPr>
          <w:rFonts w:ascii="Times New Roman" w:hAnsi="Times New Roman" w:cs="Times New Roman"/>
          <w:color w:val="000000"/>
          <w:sz w:val="24"/>
          <w:szCs w:val="24"/>
        </w:rPr>
        <w:t xml:space="preserve">Банка </w:t>
      </w:r>
      <w:r w:rsidR="000B66BB">
        <w:rPr>
          <w:rFonts w:ascii="Times New Roman" w:hAnsi="Times New Roman" w:cs="Times New Roman"/>
          <w:color w:val="000000"/>
          <w:sz w:val="24"/>
          <w:szCs w:val="24"/>
        </w:rPr>
        <w:t xml:space="preserve">11.12.2018. </w:t>
      </w:r>
    </w:p>
    <w:p w:rsidR="00F17F94" w:rsidRDefault="00F17F94" w:rsidP="00682908">
      <w:pPr>
        <w:ind w:left="0" w:firstLine="0"/>
        <w:rPr>
          <w:rFonts w:ascii="Times New Roman" w:hAnsi="Times New Roman" w:cs="Times New Roman"/>
          <w:sz w:val="24"/>
          <w:szCs w:val="24"/>
        </w:rPr>
      </w:pPr>
    </w:p>
    <w:p w:rsidR="000B66BB" w:rsidRDefault="000B66BB" w:rsidP="00682908">
      <w:pPr>
        <w:ind w:left="0" w:firstLine="0"/>
        <w:rPr>
          <w:rFonts w:ascii="Times New Roman" w:hAnsi="Times New Roman" w:cs="Times New Roman"/>
          <w:sz w:val="24"/>
          <w:szCs w:val="24"/>
        </w:rPr>
      </w:pPr>
    </w:p>
    <w:p w:rsidR="000B66BB" w:rsidRDefault="000B66BB" w:rsidP="00682908">
      <w:pPr>
        <w:ind w:left="0" w:firstLine="0"/>
        <w:rPr>
          <w:rFonts w:ascii="Times New Roman" w:hAnsi="Times New Roman" w:cs="Times New Roman"/>
          <w:sz w:val="24"/>
          <w:szCs w:val="24"/>
        </w:rPr>
      </w:pPr>
    </w:p>
    <w:p w:rsidR="00324F10" w:rsidRDefault="00324F10" w:rsidP="00F17F94">
      <w:pPr>
        <w:autoSpaceDE w:val="0"/>
        <w:autoSpaceDN w:val="0"/>
        <w:adjustRightInd w:val="0"/>
        <w:ind w:left="0" w:firstLine="0"/>
        <w:jc w:val="right"/>
        <w:rPr>
          <w:rFonts w:ascii="Times New Roman" w:hAnsi="Times New Roman" w:cs="Times New Roman"/>
          <w:b/>
          <w:bCs/>
          <w:sz w:val="20"/>
          <w:szCs w:val="20"/>
        </w:rPr>
      </w:pPr>
    </w:p>
    <w:p w:rsidR="00324F10" w:rsidRDefault="00324F10" w:rsidP="00F17F94">
      <w:pPr>
        <w:autoSpaceDE w:val="0"/>
        <w:autoSpaceDN w:val="0"/>
        <w:adjustRightInd w:val="0"/>
        <w:ind w:left="0" w:firstLine="0"/>
        <w:jc w:val="right"/>
        <w:rPr>
          <w:rFonts w:ascii="Times New Roman" w:hAnsi="Times New Roman" w:cs="Times New Roman"/>
          <w:b/>
          <w:bCs/>
          <w:sz w:val="20"/>
          <w:szCs w:val="20"/>
        </w:rPr>
      </w:pPr>
    </w:p>
    <w:p w:rsidR="00324F10" w:rsidRDefault="00324F10" w:rsidP="00F17F94">
      <w:pPr>
        <w:autoSpaceDE w:val="0"/>
        <w:autoSpaceDN w:val="0"/>
        <w:adjustRightInd w:val="0"/>
        <w:ind w:left="0" w:firstLine="0"/>
        <w:jc w:val="right"/>
        <w:rPr>
          <w:rFonts w:ascii="Times New Roman" w:hAnsi="Times New Roman" w:cs="Times New Roman"/>
          <w:b/>
          <w:bCs/>
          <w:sz w:val="20"/>
          <w:szCs w:val="20"/>
        </w:rPr>
      </w:pPr>
    </w:p>
    <w:p w:rsidR="00324F10" w:rsidRPr="00EA5ECD" w:rsidRDefault="00324F10"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Default="006B2893" w:rsidP="00F17F94">
      <w:pPr>
        <w:autoSpaceDE w:val="0"/>
        <w:autoSpaceDN w:val="0"/>
        <w:adjustRightInd w:val="0"/>
        <w:ind w:left="0" w:firstLine="0"/>
        <w:jc w:val="right"/>
        <w:rPr>
          <w:rFonts w:ascii="Times New Roman" w:hAnsi="Times New Roman" w:cs="Times New Roman"/>
          <w:b/>
          <w:bCs/>
          <w:sz w:val="20"/>
          <w:szCs w:val="20"/>
        </w:rPr>
      </w:pPr>
    </w:p>
    <w:p w:rsidR="00242A10" w:rsidRDefault="00242A10" w:rsidP="00F17F94">
      <w:pPr>
        <w:autoSpaceDE w:val="0"/>
        <w:autoSpaceDN w:val="0"/>
        <w:adjustRightInd w:val="0"/>
        <w:ind w:left="0" w:firstLine="0"/>
        <w:jc w:val="right"/>
        <w:rPr>
          <w:rFonts w:ascii="Times New Roman" w:hAnsi="Times New Roman" w:cs="Times New Roman"/>
          <w:b/>
          <w:bCs/>
          <w:sz w:val="20"/>
          <w:szCs w:val="20"/>
        </w:rPr>
      </w:pPr>
    </w:p>
    <w:p w:rsidR="00242A10" w:rsidRPr="00EA5ECD" w:rsidRDefault="00242A10"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Pr="00EA5ECD" w:rsidRDefault="006B2893" w:rsidP="00F17F94">
      <w:pPr>
        <w:autoSpaceDE w:val="0"/>
        <w:autoSpaceDN w:val="0"/>
        <w:adjustRightInd w:val="0"/>
        <w:ind w:left="0" w:firstLine="0"/>
        <w:jc w:val="right"/>
        <w:rPr>
          <w:rFonts w:ascii="Times New Roman" w:hAnsi="Times New Roman" w:cs="Times New Roman"/>
          <w:b/>
          <w:bCs/>
          <w:sz w:val="20"/>
          <w:szCs w:val="20"/>
        </w:rPr>
      </w:pPr>
    </w:p>
    <w:p w:rsidR="006B2893" w:rsidRDefault="006B2893"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5C18ED" w:rsidRDefault="005C18ED" w:rsidP="00F17F94">
      <w:pPr>
        <w:autoSpaceDE w:val="0"/>
        <w:autoSpaceDN w:val="0"/>
        <w:adjustRightInd w:val="0"/>
        <w:ind w:left="0" w:firstLine="0"/>
        <w:jc w:val="right"/>
        <w:rPr>
          <w:rFonts w:ascii="Times New Roman" w:hAnsi="Times New Roman" w:cs="Times New Roman"/>
          <w:b/>
          <w:bCs/>
          <w:sz w:val="20"/>
          <w:szCs w:val="20"/>
        </w:rPr>
      </w:pPr>
    </w:p>
    <w:p w:rsidR="00F17F94" w:rsidRPr="00F17F94" w:rsidRDefault="00F17F94" w:rsidP="00F17F94">
      <w:pPr>
        <w:autoSpaceDE w:val="0"/>
        <w:autoSpaceDN w:val="0"/>
        <w:adjustRightInd w:val="0"/>
        <w:ind w:left="0" w:firstLine="0"/>
        <w:jc w:val="right"/>
        <w:rPr>
          <w:rFonts w:ascii="Times New Roman" w:hAnsi="Times New Roman" w:cs="Times New Roman"/>
          <w:b/>
          <w:bCs/>
          <w:sz w:val="20"/>
          <w:szCs w:val="20"/>
        </w:rPr>
      </w:pPr>
      <w:r w:rsidRPr="00F17F94">
        <w:rPr>
          <w:rFonts w:ascii="Times New Roman" w:hAnsi="Times New Roman" w:cs="Times New Roman"/>
          <w:b/>
          <w:bCs/>
          <w:sz w:val="20"/>
          <w:szCs w:val="20"/>
        </w:rPr>
        <w:t>Приложение № 1</w:t>
      </w:r>
    </w:p>
    <w:p w:rsidR="00F17F94" w:rsidRPr="00F17F94" w:rsidRDefault="00F17F94" w:rsidP="00F17F94">
      <w:pPr>
        <w:autoSpaceDE w:val="0"/>
        <w:autoSpaceDN w:val="0"/>
        <w:adjustRightInd w:val="0"/>
        <w:ind w:left="0" w:firstLine="0"/>
        <w:jc w:val="right"/>
        <w:rPr>
          <w:rFonts w:ascii="Times New Roman" w:hAnsi="Times New Roman" w:cs="Times New Roman"/>
          <w:sz w:val="20"/>
          <w:szCs w:val="20"/>
        </w:rPr>
      </w:pPr>
      <w:r w:rsidRPr="00F17F94">
        <w:rPr>
          <w:rFonts w:ascii="Times New Roman" w:hAnsi="Times New Roman" w:cs="Times New Roman"/>
          <w:sz w:val="20"/>
          <w:szCs w:val="20"/>
        </w:rPr>
        <w:t>к Методике определения справедливой</w:t>
      </w:r>
    </w:p>
    <w:p w:rsidR="00F17F94" w:rsidRPr="00F17F94" w:rsidRDefault="00F17F94" w:rsidP="00F17F94">
      <w:pPr>
        <w:autoSpaceDE w:val="0"/>
        <w:autoSpaceDN w:val="0"/>
        <w:adjustRightInd w:val="0"/>
        <w:ind w:left="0" w:firstLine="0"/>
        <w:jc w:val="right"/>
        <w:rPr>
          <w:rFonts w:ascii="Times New Roman" w:hAnsi="Times New Roman" w:cs="Times New Roman"/>
          <w:sz w:val="20"/>
          <w:szCs w:val="20"/>
        </w:rPr>
      </w:pPr>
      <w:r w:rsidRPr="00F17F94">
        <w:rPr>
          <w:rFonts w:ascii="Times New Roman" w:hAnsi="Times New Roman" w:cs="Times New Roman"/>
          <w:sz w:val="20"/>
          <w:szCs w:val="20"/>
        </w:rPr>
        <w:t>стоимости производных финансовых инструментов</w:t>
      </w:r>
    </w:p>
    <w:p w:rsidR="00F17F94" w:rsidRDefault="00F17F94" w:rsidP="00F17F94">
      <w:pPr>
        <w:autoSpaceDE w:val="0"/>
        <w:autoSpaceDN w:val="0"/>
        <w:adjustRightInd w:val="0"/>
        <w:ind w:left="0" w:firstLine="0"/>
        <w:jc w:val="right"/>
        <w:rPr>
          <w:rFonts w:ascii="Times New Roman" w:hAnsi="Times New Roman" w:cs="Times New Roman"/>
          <w:sz w:val="24"/>
          <w:szCs w:val="24"/>
        </w:rPr>
      </w:pPr>
    </w:p>
    <w:p w:rsidR="00F17F94" w:rsidRDefault="00F17F94" w:rsidP="00F17F94">
      <w:pPr>
        <w:autoSpaceDE w:val="0"/>
        <w:autoSpaceDN w:val="0"/>
        <w:adjustRightInd w:val="0"/>
        <w:ind w:left="0" w:firstLine="0"/>
        <w:jc w:val="right"/>
        <w:rPr>
          <w:rFonts w:ascii="Times New Roman" w:hAnsi="Times New Roman" w:cs="Times New Roman"/>
          <w:sz w:val="24"/>
          <w:szCs w:val="24"/>
        </w:rPr>
      </w:pPr>
      <w:r w:rsidRPr="00F17F94">
        <w:rPr>
          <w:rFonts w:ascii="Times New Roman" w:hAnsi="Times New Roman" w:cs="Times New Roman"/>
          <w:sz w:val="24"/>
          <w:szCs w:val="24"/>
        </w:rPr>
        <w:t xml:space="preserve">В </w:t>
      </w:r>
      <w:r>
        <w:rPr>
          <w:rFonts w:ascii="Times New Roman" w:hAnsi="Times New Roman" w:cs="Times New Roman"/>
          <w:sz w:val="24"/>
          <w:szCs w:val="24"/>
        </w:rPr>
        <w:t>Управление сопровождения операций (</w:t>
      </w:r>
      <w:proofErr w:type="spellStart"/>
      <w:r>
        <w:rPr>
          <w:rFonts w:ascii="Times New Roman" w:hAnsi="Times New Roman" w:cs="Times New Roman"/>
          <w:sz w:val="24"/>
          <w:szCs w:val="24"/>
        </w:rPr>
        <w:t>Бэк-офис</w:t>
      </w:r>
      <w:proofErr w:type="spellEnd"/>
      <w:r>
        <w:rPr>
          <w:rFonts w:ascii="Times New Roman" w:hAnsi="Times New Roman" w:cs="Times New Roman"/>
          <w:sz w:val="24"/>
          <w:szCs w:val="24"/>
        </w:rPr>
        <w:t>)</w:t>
      </w:r>
    </w:p>
    <w:p w:rsidR="00F17F94" w:rsidRDefault="00F17F94" w:rsidP="00F17F94">
      <w:pPr>
        <w:autoSpaceDE w:val="0"/>
        <w:autoSpaceDN w:val="0"/>
        <w:adjustRightInd w:val="0"/>
        <w:ind w:left="0" w:firstLine="0"/>
        <w:rPr>
          <w:rFonts w:ascii="Times New Roman" w:hAnsi="Times New Roman" w:cs="Times New Roman"/>
          <w:sz w:val="24"/>
          <w:szCs w:val="24"/>
        </w:rPr>
      </w:pPr>
    </w:p>
    <w:p w:rsidR="00F17F94" w:rsidRPr="00F17F94" w:rsidRDefault="00F17F94" w:rsidP="00F17F94">
      <w:pPr>
        <w:autoSpaceDE w:val="0"/>
        <w:autoSpaceDN w:val="0"/>
        <w:adjustRightInd w:val="0"/>
        <w:ind w:left="0" w:firstLine="0"/>
        <w:rPr>
          <w:rFonts w:ascii="Times New Roman" w:hAnsi="Times New Roman" w:cs="Times New Roman"/>
          <w:sz w:val="24"/>
          <w:szCs w:val="24"/>
        </w:rPr>
      </w:pPr>
      <w:r w:rsidRPr="00F17F94">
        <w:rPr>
          <w:rFonts w:ascii="Times New Roman" w:hAnsi="Times New Roman" w:cs="Times New Roman"/>
          <w:sz w:val="24"/>
          <w:szCs w:val="24"/>
        </w:rPr>
        <w:t xml:space="preserve">Дата определения </w:t>
      </w:r>
      <w:r>
        <w:rPr>
          <w:rFonts w:ascii="Times New Roman" w:hAnsi="Times New Roman" w:cs="Times New Roman"/>
          <w:sz w:val="24"/>
          <w:szCs w:val="24"/>
        </w:rPr>
        <w:t>справедливой стоимости» «___» __________20 __ г.</w:t>
      </w:r>
    </w:p>
    <w:p w:rsidR="00F17F94" w:rsidRDefault="00F17F94" w:rsidP="00F17F94">
      <w:pPr>
        <w:autoSpaceDE w:val="0"/>
        <w:autoSpaceDN w:val="0"/>
        <w:adjustRightInd w:val="0"/>
        <w:ind w:left="0" w:firstLine="0"/>
        <w:jc w:val="left"/>
        <w:rPr>
          <w:rFonts w:ascii="Times New Roman" w:hAnsi="Times New Roman" w:cs="Times New Roman"/>
          <w:sz w:val="24"/>
          <w:szCs w:val="24"/>
        </w:rPr>
      </w:pPr>
    </w:p>
    <w:tbl>
      <w:tblPr>
        <w:tblStyle w:val="a8"/>
        <w:tblW w:w="0" w:type="auto"/>
        <w:tblLook w:val="04A0"/>
      </w:tblPr>
      <w:tblGrid>
        <w:gridCol w:w="4785"/>
        <w:gridCol w:w="4962"/>
      </w:tblGrid>
      <w:tr w:rsidR="00F17F94" w:rsidTr="00EA73A3">
        <w:tc>
          <w:tcPr>
            <w:tcW w:w="4785" w:type="dxa"/>
          </w:tcPr>
          <w:p w:rsidR="00F17F94" w:rsidRDefault="00D14769" w:rsidP="00A02F47">
            <w:pPr>
              <w:rPr>
                <w:rFonts w:ascii="Times New Roman" w:hAnsi="Times New Roman" w:cs="Times New Roman"/>
                <w:sz w:val="24"/>
                <w:szCs w:val="24"/>
              </w:rPr>
            </w:pPr>
            <w:r>
              <w:rPr>
                <w:rFonts w:ascii="Times New Roman" w:hAnsi="Times New Roman" w:cs="Times New Roman"/>
                <w:sz w:val="24"/>
                <w:szCs w:val="24"/>
              </w:rPr>
              <w:t>Вид и наименование</w:t>
            </w:r>
            <w:r w:rsidR="00F17F94" w:rsidRPr="00F17F94">
              <w:rPr>
                <w:rFonts w:ascii="Times New Roman" w:hAnsi="Times New Roman" w:cs="Times New Roman"/>
                <w:sz w:val="24"/>
                <w:szCs w:val="24"/>
              </w:rPr>
              <w:t xml:space="preserve"> </w:t>
            </w:r>
            <w:r w:rsidR="00A02F47">
              <w:rPr>
                <w:rFonts w:ascii="Times New Roman" w:hAnsi="Times New Roman" w:cs="Times New Roman"/>
                <w:sz w:val="24"/>
                <w:szCs w:val="24"/>
              </w:rPr>
              <w:t>ПФИ</w:t>
            </w:r>
            <w:r w:rsidRPr="00F17F94">
              <w:rPr>
                <w:rFonts w:ascii="Times New Roman" w:hAnsi="Times New Roman" w:cs="Times New Roman"/>
                <w:sz w:val="24"/>
                <w:szCs w:val="24"/>
              </w:rPr>
              <w:t xml:space="preserve"> </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P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 xml:space="preserve">Источники информации, используемые </w:t>
            </w:r>
            <w:proofErr w:type="gramStart"/>
            <w:r w:rsidRPr="00F17F94">
              <w:rPr>
                <w:rFonts w:ascii="Times New Roman" w:hAnsi="Times New Roman" w:cs="Times New Roman"/>
                <w:sz w:val="24"/>
                <w:szCs w:val="24"/>
              </w:rPr>
              <w:t>для</w:t>
            </w:r>
            <w:proofErr w:type="gramEnd"/>
          </w:p>
          <w:p w:rsidR="00F17F94" w:rsidRDefault="00F17F94" w:rsidP="00A02F47">
            <w:pPr>
              <w:rPr>
                <w:rFonts w:ascii="Times New Roman" w:hAnsi="Times New Roman" w:cs="Times New Roman"/>
                <w:sz w:val="24"/>
                <w:szCs w:val="24"/>
              </w:rPr>
            </w:pPr>
            <w:r w:rsidRPr="00F17F94">
              <w:rPr>
                <w:rFonts w:ascii="Times New Roman" w:hAnsi="Times New Roman" w:cs="Times New Roman"/>
                <w:sz w:val="24"/>
                <w:szCs w:val="24"/>
              </w:rPr>
              <w:t xml:space="preserve">оценки </w:t>
            </w:r>
            <w:r>
              <w:rPr>
                <w:rFonts w:ascii="Times New Roman" w:hAnsi="Times New Roman" w:cs="Times New Roman"/>
                <w:sz w:val="24"/>
                <w:szCs w:val="24"/>
              </w:rPr>
              <w:t>справедливой стоимости</w:t>
            </w:r>
            <w:r w:rsidRPr="00F17F94">
              <w:rPr>
                <w:rFonts w:ascii="Times New Roman" w:hAnsi="Times New Roman" w:cs="Times New Roman"/>
                <w:sz w:val="24"/>
                <w:szCs w:val="24"/>
              </w:rPr>
              <w:t xml:space="preserve"> </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Pr="00F17F94" w:rsidRDefault="00F17F94" w:rsidP="00A02F47">
            <w:pPr>
              <w:rPr>
                <w:rFonts w:ascii="Times New Roman" w:hAnsi="Times New Roman" w:cs="Times New Roman"/>
                <w:sz w:val="24"/>
                <w:szCs w:val="24"/>
              </w:rPr>
            </w:pPr>
            <w:r w:rsidRPr="00F17F94">
              <w:rPr>
                <w:rFonts w:ascii="Times New Roman" w:hAnsi="Times New Roman" w:cs="Times New Roman"/>
                <w:sz w:val="24"/>
                <w:szCs w:val="24"/>
              </w:rPr>
              <w:t xml:space="preserve">Текущее состояние рынка </w:t>
            </w:r>
            <w:r w:rsidR="00A02F47">
              <w:rPr>
                <w:rFonts w:ascii="Times New Roman" w:hAnsi="Times New Roman" w:cs="Times New Roman"/>
                <w:sz w:val="24"/>
                <w:szCs w:val="24"/>
              </w:rPr>
              <w:t>ПФИ</w:t>
            </w:r>
          </w:p>
          <w:p w:rsidR="00F17F94" w:rsidRDefault="00F17F94" w:rsidP="00F17F94">
            <w:pPr>
              <w:autoSpaceDE w:val="0"/>
              <w:autoSpaceDN w:val="0"/>
              <w:adjustRightInd w:val="0"/>
              <w:ind w:left="0" w:firstLine="0"/>
              <w:jc w:val="left"/>
              <w:rPr>
                <w:rFonts w:ascii="Times New Roman" w:hAnsi="Times New Roman" w:cs="Times New Roman"/>
                <w:sz w:val="24"/>
                <w:szCs w:val="24"/>
              </w:rPr>
            </w:pP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P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 xml:space="preserve">Анализ факторов, свидетельствующих </w:t>
            </w:r>
            <w:proofErr w:type="gramStart"/>
            <w:r w:rsidRPr="00F17F94">
              <w:rPr>
                <w:rFonts w:ascii="Times New Roman" w:hAnsi="Times New Roman" w:cs="Times New Roman"/>
                <w:sz w:val="24"/>
                <w:szCs w:val="24"/>
              </w:rPr>
              <w:t>об</w:t>
            </w:r>
            <w:proofErr w:type="gramEnd"/>
          </w:p>
          <w:p w:rsidR="00F17F94" w:rsidRDefault="00F17F94" w:rsidP="00A02F47">
            <w:pPr>
              <w:rPr>
                <w:rFonts w:ascii="Times New Roman" w:hAnsi="Times New Roman" w:cs="Times New Roman"/>
                <w:sz w:val="24"/>
                <w:szCs w:val="24"/>
              </w:rPr>
            </w:pPr>
            <w:proofErr w:type="gramStart"/>
            <w:r w:rsidRPr="00F17F94">
              <w:rPr>
                <w:rFonts w:ascii="Times New Roman" w:hAnsi="Times New Roman" w:cs="Times New Roman"/>
                <w:sz w:val="24"/>
                <w:szCs w:val="24"/>
              </w:rPr>
              <w:t>отсутствии</w:t>
            </w:r>
            <w:proofErr w:type="gramEnd"/>
            <w:r w:rsidRPr="00F17F94">
              <w:rPr>
                <w:rFonts w:ascii="Times New Roman" w:hAnsi="Times New Roman" w:cs="Times New Roman"/>
                <w:sz w:val="24"/>
                <w:szCs w:val="24"/>
              </w:rPr>
              <w:t xml:space="preserve"> активного рынка </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Оценка уровня исходных данных</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P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Метод оценки справедливой стоимости</w:t>
            </w:r>
          </w:p>
          <w:p w:rsidR="00F17F94" w:rsidRDefault="00B1572C" w:rsidP="00F17F94">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ПФИ</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Корректировочный коэффициент</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P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Корректировка величины справедливой</w:t>
            </w:r>
          </w:p>
          <w:p w:rsid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стоимости с учетом дополнительного оценочного</w:t>
            </w:r>
            <w:r>
              <w:rPr>
                <w:rFonts w:ascii="Times New Roman" w:hAnsi="Times New Roman" w:cs="Times New Roman"/>
                <w:sz w:val="24"/>
                <w:szCs w:val="24"/>
              </w:rPr>
              <w:t xml:space="preserve"> </w:t>
            </w:r>
            <w:r w:rsidRPr="00F17F94">
              <w:rPr>
                <w:rFonts w:ascii="Times New Roman" w:hAnsi="Times New Roman" w:cs="Times New Roman"/>
                <w:sz w:val="24"/>
                <w:szCs w:val="24"/>
              </w:rPr>
              <w:t>снижения, обусловленного использованием</w:t>
            </w:r>
            <w:r>
              <w:rPr>
                <w:rFonts w:ascii="Times New Roman" w:hAnsi="Times New Roman" w:cs="Times New Roman"/>
                <w:sz w:val="24"/>
                <w:szCs w:val="24"/>
              </w:rPr>
              <w:t xml:space="preserve"> </w:t>
            </w:r>
            <w:r w:rsidRPr="00F17F94">
              <w:rPr>
                <w:rFonts w:ascii="Times New Roman" w:hAnsi="Times New Roman" w:cs="Times New Roman"/>
                <w:sz w:val="24"/>
                <w:szCs w:val="24"/>
              </w:rPr>
              <w:t>данных, отличных от исходных данных Уровня</w:t>
            </w:r>
            <w:r>
              <w:rPr>
                <w:rFonts w:ascii="Times New Roman" w:hAnsi="Times New Roman" w:cs="Times New Roman"/>
                <w:sz w:val="24"/>
                <w:szCs w:val="24"/>
              </w:rPr>
              <w:t xml:space="preserve"> 1</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Default="00F17F94" w:rsidP="00B1572C">
            <w:pPr>
              <w:rPr>
                <w:rFonts w:ascii="Times New Roman" w:hAnsi="Times New Roman" w:cs="Times New Roman"/>
                <w:sz w:val="24"/>
                <w:szCs w:val="24"/>
              </w:rPr>
            </w:pPr>
            <w:r w:rsidRPr="00F17F94">
              <w:rPr>
                <w:rFonts w:ascii="Times New Roman" w:hAnsi="Times New Roman" w:cs="Times New Roman"/>
                <w:sz w:val="24"/>
                <w:szCs w:val="24"/>
              </w:rPr>
              <w:t xml:space="preserve">Описание </w:t>
            </w:r>
            <w:proofErr w:type="gramStart"/>
            <w:r w:rsidRPr="00F17F94">
              <w:rPr>
                <w:rFonts w:ascii="Times New Roman" w:hAnsi="Times New Roman" w:cs="Times New Roman"/>
                <w:sz w:val="24"/>
                <w:szCs w:val="24"/>
              </w:rPr>
              <w:t>сопоставимых</w:t>
            </w:r>
            <w:proofErr w:type="gramEnd"/>
            <w:r w:rsidRPr="00F17F94">
              <w:rPr>
                <w:rFonts w:ascii="Times New Roman" w:hAnsi="Times New Roman" w:cs="Times New Roman"/>
                <w:sz w:val="24"/>
                <w:szCs w:val="24"/>
              </w:rPr>
              <w:t xml:space="preserve"> </w:t>
            </w:r>
            <w:r w:rsidR="00B1572C">
              <w:rPr>
                <w:rFonts w:ascii="Times New Roman" w:hAnsi="Times New Roman" w:cs="Times New Roman"/>
                <w:sz w:val="24"/>
                <w:szCs w:val="24"/>
              </w:rPr>
              <w:t>ПФИ</w:t>
            </w:r>
            <w:r w:rsidRPr="00F17F94">
              <w:rPr>
                <w:rFonts w:ascii="Times New Roman" w:hAnsi="Times New Roman" w:cs="Times New Roman"/>
                <w:sz w:val="24"/>
                <w:szCs w:val="24"/>
              </w:rPr>
              <w:t xml:space="preserve"> оцениваемому </w:t>
            </w:r>
            <w:r w:rsidR="00B1572C">
              <w:rPr>
                <w:rFonts w:ascii="Times New Roman" w:hAnsi="Times New Roman" w:cs="Times New Roman"/>
                <w:sz w:val="24"/>
                <w:szCs w:val="24"/>
              </w:rPr>
              <w:t>ПФИ</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Default="00F17F94" w:rsidP="00B1572C">
            <w:pPr>
              <w:rPr>
                <w:rFonts w:ascii="Times New Roman" w:hAnsi="Times New Roman" w:cs="Times New Roman"/>
                <w:sz w:val="24"/>
                <w:szCs w:val="24"/>
              </w:rPr>
            </w:pPr>
            <w:r w:rsidRPr="00F17F94">
              <w:rPr>
                <w:rFonts w:ascii="Times New Roman" w:hAnsi="Times New Roman" w:cs="Times New Roman"/>
                <w:sz w:val="24"/>
                <w:szCs w:val="24"/>
              </w:rPr>
              <w:t>Расчет/определение справедливой стоимости</w:t>
            </w:r>
            <w:r>
              <w:rPr>
                <w:rFonts w:ascii="Times New Roman" w:hAnsi="Times New Roman" w:cs="Times New Roman"/>
                <w:sz w:val="24"/>
                <w:szCs w:val="24"/>
              </w:rPr>
              <w:t xml:space="preserve"> </w:t>
            </w:r>
            <w:proofErr w:type="spellStart"/>
            <w:r w:rsidRPr="00F17F94">
              <w:rPr>
                <w:rFonts w:ascii="Times New Roman" w:hAnsi="Times New Roman" w:cs="Times New Roman"/>
                <w:sz w:val="24"/>
                <w:szCs w:val="24"/>
              </w:rPr>
              <w:t>некотируемых</w:t>
            </w:r>
            <w:proofErr w:type="spellEnd"/>
            <w:r w:rsidRPr="00F17F94">
              <w:rPr>
                <w:rFonts w:ascii="Times New Roman" w:hAnsi="Times New Roman" w:cs="Times New Roman"/>
                <w:sz w:val="24"/>
                <w:szCs w:val="24"/>
              </w:rPr>
              <w:t xml:space="preserve"> </w:t>
            </w:r>
            <w:r w:rsidR="00B1572C">
              <w:rPr>
                <w:rFonts w:ascii="Times New Roman" w:hAnsi="Times New Roman" w:cs="Times New Roman"/>
                <w:sz w:val="24"/>
                <w:szCs w:val="24"/>
              </w:rPr>
              <w:t>ПФИ</w:t>
            </w:r>
            <w:r w:rsidRPr="00F17F94">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F17F94">
              <w:rPr>
                <w:rFonts w:ascii="Times New Roman" w:hAnsi="Times New Roman" w:cs="Times New Roman"/>
                <w:sz w:val="24"/>
                <w:szCs w:val="24"/>
              </w:rPr>
              <w:t xml:space="preserve">использованием </w:t>
            </w:r>
            <w:proofErr w:type="gramStart"/>
            <w:r w:rsidRPr="00F17F94">
              <w:rPr>
                <w:rFonts w:ascii="Times New Roman" w:hAnsi="Times New Roman" w:cs="Times New Roman"/>
                <w:sz w:val="24"/>
                <w:szCs w:val="24"/>
              </w:rPr>
              <w:t>сопоставимых</w:t>
            </w:r>
            <w:proofErr w:type="gramEnd"/>
            <w:r w:rsidRPr="00F17F94">
              <w:rPr>
                <w:rFonts w:ascii="Times New Roman" w:hAnsi="Times New Roman" w:cs="Times New Roman"/>
                <w:sz w:val="24"/>
                <w:szCs w:val="24"/>
              </w:rPr>
              <w:t xml:space="preserve"> </w:t>
            </w:r>
            <w:r w:rsidR="00B1572C">
              <w:rPr>
                <w:rFonts w:ascii="Times New Roman" w:hAnsi="Times New Roman" w:cs="Times New Roman"/>
                <w:sz w:val="24"/>
                <w:szCs w:val="24"/>
              </w:rPr>
              <w:t>ПФ</w:t>
            </w:r>
            <w:r w:rsidR="00B47E17">
              <w:rPr>
                <w:rFonts w:ascii="Times New Roman" w:hAnsi="Times New Roman" w:cs="Times New Roman"/>
                <w:sz w:val="24"/>
                <w:szCs w:val="24"/>
              </w:rPr>
              <w:t>И</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r w:rsidR="00F17F94" w:rsidTr="00EA73A3">
        <w:tc>
          <w:tcPr>
            <w:tcW w:w="4785" w:type="dxa"/>
          </w:tcPr>
          <w:p w:rsidR="00F17F94" w:rsidRPr="00F17F94" w:rsidRDefault="00F17F94" w:rsidP="00F17F94">
            <w:pPr>
              <w:autoSpaceDE w:val="0"/>
              <w:autoSpaceDN w:val="0"/>
              <w:adjustRightInd w:val="0"/>
              <w:ind w:left="0" w:firstLine="0"/>
              <w:jc w:val="left"/>
              <w:rPr>
                <w:rFonts w:ascii="Times New Roman" w:hAnsi="Times New Roman" w:cs="Times New Roman"/>
                <w:sz w:val="24"/>
                <w:szCs w:val="24"/>
              </w:rPr>
            </w:pPr>
            <w:r w:rsidRPr="00F17F94">
              <w:rPr>
                <w:rFonts w:ascii="Times New Roman" w:hAnsi="Times New Roman" w:cs="Times New Roman"/>
                <w:sz w:val="24"/>
                <w:szCs w:val="24"/>
              </w:rPr>
              <w:t>Определенная справедливая стоимость</w:t>
            </w:r>
          </w:p>
          <w:p w:rsidR="00F17F94" w:rsidRDefault="00B1572C" w:rsidP="00F17F94">
            <w:pPr>
              <w:autoSpaceDE w:val="0"/>
              <w:autoSpaceDN w:val="0"/>
              <w:adjustRightInd w:val="0"/>
              <w:ind w:left="0" w:firstLine="0"/>
              <w:jc w:val="left"/>
              <w:rPr>
                <w:rFonts w:ascii="Times New Roman" w:hAnsi="Times New Roman" w:cs="Times New Roman"/>
                <w:sz w:val="24"/>
                <w:szCs w:val="24"/>
              </w:rPr>
            </w:pPr>
            <w:r>
              <w:rPr>
                <w:rFonts w:ascii="Times New Roman" w:hAnsi="Times New Roman" w:cs="Times New Roman"/>
                <w:sz w:val="24"/>
                <w:szCs w:val="24"/>
              </w:rPr>
              <w:t>ПФИ</w:t>
            </w:r>
          </w:p>
        </w:tc>
        <w:tc>
          <w:tcPr>
            <w:tcW w:w="4962" w:type="dxa"/>
          </w:tcPr>
          <w:p w:rsidR="00F17F94" w:rsidRDefault="00F17F94" w:rsidP="00F17F94">
            <w:pPr>
              <w:autoSpaceDE w:val="0"/>
              <w:autoSpaceDN w:val="0"/>
              <w:adjustRightInd w:val="0"/>
              <w:ind w:left="0" w:firstLine="0"/>
              <w:jc w:val="left"/>
              <w:rPr>
                <w:rFonts w:ascii="Times New Roman" w:hAnsi="Times New Roman" w:cs="Times New Roman"/>
                <w:sz w:val="24"/>
                <w:szCs w:val="24"/>
              </w:rPr>
            </w:pPr>
          </w:p>
        </w:tc>
      </w:tr>
    </w:tbl>
    <w:p w:rsidR="00F17F94" w:rsidRDefault="00F17F94" w:rsidP="00F17F94">
      <w:pPr>
        <w:autoSpaceDE w:val="0"/>
        <w:autoSpaceDN w:val="0"/>
        <w:adjustRightInd w:val="0"/>
        <w:ind w:left="0" w:firstLine="0"/>
        <w:jc w:val="left"/>
        <w:rPr>
          <w:rFonts w:ascii="Times New Roman" w:hAnsi="Times New Roman" w:cs="Times New Roman"/>
          <w:sz w:val="24"/>
          <w:szCs w:val="24"/>
        </w:rPr>
      </w:pPr>
    </w:p>
    <w:p w:rsidR="005524E3" w:rsidRDefault="005524E3" w:rsidP="00F17F94">
      <w:pPr>
        <w:autoSpaceDE w:val="0"/>
        <w:autoSpaceDN w:val="0"/>
        <w:adjustRightInd w:val="0"/>
        <w:ind w:left="0" w:firstLine="0"/>
        <w:jc w:val="left"/>
        <w:rPr>
          <w:rFonts w:ascii="Times New Roman" w:hAnsi="Times New Roman" w:cs="Times New Roman"/>
          <w:sz w:val="24"/>
          <w:szCs w:val="24"/>
        </w:rPr>
      </w:pPr>
    </w:p>
    <w:p w:rsidR="00F17F94" w:rsidRDefault="00F17F94" w:rsidP="00F17F94">
      <w:pPr>
        <w:autoSpaceDE w:val="0"/>
        <w:autoSpaceDN w:val="0"/>
        <w:adjustRightInd w:val="0"/>
        <w:ind w:left="0" w:firstLine="0"/>
        <w:jc w:val="left"/>
        <w:rPr>
          <w:rFonts w:ascii="Times New Roman" w:hAnsi="Times New Roman" w:cs="Times New Roman"/>
          <w:sz w:val="24"/>
          <w:szCs w:val="24"/>
        </w:rPr>
      </w:pPr>
    </w:p>
    <w:p w:rsidR="00F17F94" w:rsidRDefault="00F17F94" w:rsidP="00F17F94">
      <w:pPr>
        <w:autoSpaceDE w:val="0"/>
        <w:autoSpaceDN w:val="0"/>
        <w:adjustRightInd w:val="0"/>
        <w:ind w:left="0" w:firstLine="0"/>
        <w:jc w:val="left"/>
        <w:rPr>
          <w:rFonts w:ascii="Times New Roman" w:hAnsi="Times New Roman" w:cs="Times New Roman"/>
          <w:sz w:val="24"/>
          <w:szCs w:val="24"/>
        </w:rPr>
      </w:pPr>
    </w:p>
    <w:p w:rsidR="00D14769" w:rsidRDefault="00F17F94" w:rsidP="00F17F94">
      <w:pPr>
        <w:rPr>
          <w:rFonts w:ascii="Times New Roman" w:hAnsi="Times New Roman" w:cs="Times New Roman"/>
          <w:sz w:val="24"/>
          <w:szCs w:val="24"/>
        </w:rPr>
      </w:pPr>
      <w:r w:rsidRPr="00F17F94">
        <w:rPr>
          <w:rFonts w:ascii="Times New Roman" w:hAnsi="Times New Roman" w:cs="Times New Roman"/>
          <w:sz w:val="24"/>
          <w:szCs w:val="24"/>
        </w:rPr>
        <w:t xml:space="preserve">Подпись сотрудника </w:t>
      </w:r>
      <w:r>
        <w:rPr>
          <w:rFonts w:ascii="Times New Roman" w:hAnsi="Times New Roman" w:cs="Times New Roman"/>
          <w:sz w:val="24"/>
          <w:szCs w:val="24"/>
        </w:rPr>
        <w:t>Управления ценных бумаг</w:t>
      </w:r>
      <w:r w:rsidR="00D14769">
        <w:rPr>
          <w:rFonts w:ascii="Times New Roman" w:hAnsi="Times New Roman" w:cs="Times New Roman"/>
          <w:sz w:val="24"/>
          <w:szCs w:val="24"/>
        </w:rPr>
        <w:t>/</w:t>
      </w:r>
    </w:p>
    <w:p w:rsidR="00F17F94" w:rsidRDefault="00D14769" w:rsidP="00F17F94">
      <w:pPr>
        <w:rPr>
          <w:rFonts w:ascii="Times New Roman" w:hAnsi="Times New Roman" w:cs="Times New Roman"/>
          <w:sz w:val="24"/>
          <w:szCs w:val="24"/>
        </w:rPr>
      </w:pPr>
      <w:r>
        <w:rPr>
          <w:rFonts w:ascii="Times New Roman" w:hAnsi="Times New Roman" w:cs="Times New Roman"/>
          <w:sz w:val="24"/>
          <w:szCs w:val="24"/>
        </w:rPr>
        <w:t xml:space="preserve">Управления </w:t>
      </w:r>
      <w:proofErr w:type="spellStart"/>
      <w:r>
        <w:rPr>
          <w:rFonts w:ascii="Times New Roman" w:hAnsi="Times New Roman" w:cs="Times New Roman"/>
          <w:sz w:val="24"/>
          <w:szCs w:val="24"/>
        </w:rPr>
        <w:t>дилинга</w:t>
      </w:r>
      <w:proofErr w:type="spellEnd"/>
      <w:r>
        <w:rPr>
          <w:rFonts w:ascii="Times New Roman" w:hAnsi="Times New Roman" w:cs="Times New Roman"/>
          <w:sz w:val="24"/>
          <w:szCs w:val="24"/>
        </w:rPr>
        <w:t xml:space="preserve"> и МБК</w:t>
      </w:r>
      <w:r w:rsidR="00F17F94">
        <w:rPr>
          <w:rFonts w:ascii="Times New Roman" w:hAnsi="Times New Roman" w:cs="Times New Roman"/>
          <w:sz w:val="24"/>
          <w:szCs w:val="24"/>
        </w:rPr>
        <w:t xml:space="preserve"> </w:t>
      </w:r>
      <w:r>
        <w:rPr>
          <w:rFonts w:ascii="Times New Roman" w:hAnsi="Times New Roman" w:cs="Times New Roman"/>
          <w:sz w:val="24"/>
          <w:szCs w:val="24"/>
        </w:rPr>
        <w:t xml:space="preserve">                                               </w:t>
      </w:r>
      <w:r w:rsidR="00F17F94">
        <w:rPr>
          <w:rFonts w:ascii="Times New Roman" w:hAnsi="Times New Roman" w:cs="Times New Roman"/>
          <w:sz w:val="24"/>
          <w:szCs w:val="24"/>
        </w:rPr>
        <w:t>___________________</w:t>
      </w:r>
    </w:p>
    <w:p w:rsidR="00DD339C" w:rsidRDefault="00DD339C" w:rsidP="00F17F94">
      <w:pPr>
        <w:rPr>
          <w:rFonts w:ascii="Times New Roman" w:hAnsi="Times New Roman" w:cs="Times New Roman"/>
          <w:sz w:val="24"/>
          <w:szCs w:val="24"/>
        </w:rPr>
      </w:pPr>
    </w:p>
    <w:p w:rsidR="00DD339C" w:rsidRDefault="00DD339C" w:rsidP="00F17F94">
      <w:pPr>
        <w:rPr>
          <w:rFonts w:ascii="Times New Roman" w:hAnsi="Times New Roman" w:cs="Times New Roman"/>
          <w:sz w:val="24"/>
          <w:szCs w:val="24"/>
        </w:rPr>
      </w:pPr>
    </w:p>
    <w:p w:rsidR="00DD339C" w:rsidRDefault="00DD339C" w:rsidP="00F17F94">
      <w:pPr>
        <w:rPr>
          <w:rFonts w:ascii="Times New Roman" w:hAnsi="Times New Roman" w:cs="Times New Roman"/>
          <w:sz w:val="24"/>
          <w:szCs w:val="24"/>
        </w:rPr>
      </w:pPr>
    </w:p>
    <w:p w:rsidR="00DD339C" w:rsidRPr="00F17F94" w:rsidRDefault="00DD339C" w:rsidP="00F17F94">
      <w:pPr>
        <w:rPr>
          <w:rFonts w:ascii="Times New Roman" w:hAnsi="Times New Roman" w:cs="Times New Roman"/>
          <w:sz w:val="24"/>
          <w:szCs w:val="24"/>
        </w:rPr>
      </w:pPr>
      <w:r>
        <w:rPr>
          <w:rFonts w:ascii="Times New Roman" w:hAnsi="Times New Roman" w:cs="Times New Roman"/>
          <w:sz w:val="24"/>
          <w:szCs w:val="24"/>
        </w:rPr>
        <w:t xml:space="preserve">Подпись сотрудника Управления контроля рисков         </w:t>
      </w:r>
      <w:r w:rsidR="004A129E">
        <w:rPr>
          <w:rFonts w:ascii="Times New Roman" w:hAnsi="Times New Roman" w:cs="Times New Roman"/>
          <w:sz w:val="24"/>
          <w:szCs w:val="24"/>
        </w:rPr>
        <w:t xml:space="preserve">    </w:t>
      </w:r>
      <w:r>
        <w:rPr>
          <w:rFonts w:ascii="Times New Roman" w:hAnsi="Times New Roman" w:cs="Times New Roman"/>
          <w:sz w:val="24"/>
          <w:szCs w:val="24"/>
        </w:rPr>
        <w:t>___________________</w:t>
      </w:r>
    </w:p>
    <w:sectPr w:rsidR="00DD339C" w:rsidRPr="00F17F94" w:rsidSect="007D59EB">
      <w:footerReference w:type="default" r:id="rId18"/>
      <w:pgSz w:w="11906" w:h="16838"/>
      <w:pgMar w:top="567"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BA" w:rsidRDefault="005D61BA" w:rsidP="00C95A00">
      <w:r>
        <w:separator/>
      </w:r>
    </w:p>
  </w:endnote>
  <w:endnote w:type="continuationSeparator" w:id="0">
    <w:p w:rsidR="005D61BA" w:rsidRDefault="005D61BA" w:rsidP="00C95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Cambria,Bold">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32691"/>
      <w:docPartObj>
        <w:docPartGallery w:val="Page Numbers (Bottom of Page)"/>
        <w:docPartUnique/>
      </w:docPartObj>
    </w:sdtPr>
    <w:sdtContent>
      <w:p w:rsidR="004452B6" w:rsidRDefault="00236A5C">
        <w:pPr>
          <w:pStyle w:val="ac"/>
          <w:jc w:val="right"/>
        </w:pPr>
        <w:r w:rsidRPr="00C95A00">
          <w:rPr>
            <w:rFonts w:ascii="Times New Roman" w:hAnsi="Times New Roman" w:cs="Times New Roman"/>
          </w:rPr>
          <w:fldChar w:fldCharType="begin"/>
        </w:r>
        <w:r w:rsidR="004452B6" w:rsidRPr="00C95A00">
          <w:rPr>
            <w:rFonts w:ascii="Times New Roman" w:hAnsi="Times New Roman" w:cs="Times New Roman"/>
          </w:rPr>
          <w:instrText xml:space="preserve"> PAGE   \* MERGEFORMAT </w:instrText>
        </w:r>
        <w:r w:rsidRPr="00C95A00">
          <w:rPr>
            <w:rFonts w:ascii="Times New Roman" w:hAnsi="Times New Roman" w:cs="Times New Roman"/>
          </w:rPr>
          <w:fldChar w:fldCharType="separate"/>
        </w:r>
        <w:r w:rsidR="00204902">
          <w:rPr>
            <w:rFonts w:ascii="Times New Roman" w:hAnsi="Times New Roman" w:cs="Times New Roman"/>
            <w:noProof/>
          </w:rPr>
          <w:t>2</w:t>
        </w:r>
        <w:r w:rsidRPr="00C95A00">
          <w:rPr>
            <w:rFonts w:ascii="Times New Roman" w:hAnsi="Times New Roman" w:cs="Times New Roman"/>
          </w:rPr>
          <w:fldChar w:fldCharType="end"/>
        </w:r>
      </w:p>
    </w:sdtContent>
  </w:sdt>
  <w:p w:rsidR="004452B6" w:rsidRDefault="004452B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BA" w:rsidRDefault="005D61BA" w:rsidP="00C95A00">
      <w:r>
        <w:separator/>
      </w:r>
    </w:p>
  </w:footnote>
  <w:footnote w:type="continuationSeparator" w:id="0">
    <w:p w:rsidR="005D61BA" w:rsidRDefault="005D61BA" w:rsidP="00C95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E5F"/>
    <w:multiLevelType w:val="multilevel"/>
    <w:tmpl w:val="597E8D5E"/>
    <w:lvl w:ilvl="0">
      <w:start w:val="1"/>
      <w:numFmt w:val="decimal"/>
      <w:lvlText w:val="%1."/>
      <w:lvlJc w:val="left"/>
      <w:pPr>
        <w:ind w:left="360" w:hanging="360"/>
      </w:pPr>
    </w:lvl>
    <w:lvl w:ilvl="1">
      <w:start w:val="1"/>
      <w:numFmt w:val="decimal"/>
      <w:lvlText w:val="%1.%2."/>
      <w:lvlJc w:val="left"/>
      <w:pPr>
        <w:ind w:left="574"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AF0D6A"/>
    <w:multiLevelType w:val="hybridMultilevel"/>
    <w:tmpl w:val="2D42CAF0"/>
    <w:lvl w:ilvl="0" w:tplc="D9CAAAF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8652BB7"/>
    <w:multiLevelType w:val="hybridMultilevel"/>
    <w:tmpl w:val="04AEF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BB154B"/>
    <w:multiLevelType w:val="hybridMultilevel"/>
    <w:tmpl w:val="B9CC52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3844FB6"/>
    <w:multiLevelType w:val="multilevel"/>
    <w:tmpl w:val="5CAA6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740A74EA"/>
    <w:multiLevelType w:val="hybridMultilevel"/>
    <w:tmpl w:val="D5DC059C"/>
    <w:lvl w:ilvl="0" w:tplc="E108A0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447D"/>
    <w:rsid w:val="0000027F"/>
    <w:rsid w:val="00002E7D"/>
    <w:rsid w:val="00015234"/>
    <w:rsid w:val="0001551F"/>
    <w:rsid w:val="00023438"/>
    <w:rsid w:val="00026775"/>
    <w:rsid w:val="00027B84"/>
    <w:rsid w:val="00066B29"/>
    <w:rsid w:val="00074960"/>
    <w:rsid w:val="0007703F"/>
    <w:rsid w:val="00080C36"/>
    <w:rsid w:val="00081B62"/>
    <w:rsid w:val="000952B1"/>
    <w:rsid w:val="000A5FA4"/>
    <w:rsid w:val="000B66BB"/>
    <w:rsid w:val="000C0EDD"/>
    <w:rsid w:val="000F3156"/>
    <w:rsid w:val="00102625"/>
    <w:rsid w:val="00106DF9"/>
    <w:rsid w:val="00123713"/>
    <w:rsid w:val="0012398B"/>
    <w:rsid w:val="00143102"/>
    <w:rsid w:val="00150DD0"/>
    <w:rsid w:val="001522F7"/>
    <w:rsid w:val="0016791A"/>
    <w:rsid w:val="00174310"/>
    <w:rsid w:val="00185F11"/>
    <w:rsid w:val="00195F15"/>
    <w:rsid w:val="001B1415"/>
    <w:rsid w:val="001B34EE"/>
    <w:rsid w:val="001B395B"/>
    <w:rsid w:val="001C5B4E"/>
    <w:rsid w:val="001C5E54"/>
    <w:rsid w:val="001D129A"/>
    <w:rsid w:val="001D12E3"/>
    <w:rsid w:val="001D3974"/>
    <w:rsid w:val="001E36C0"/>
    <w:rsid w:val="001F19C6"/>
    <w:rsid w:val="001F1EC3"/>
    <w:rsid w:val="002030AB"/>
    <w:rsid w:val="00204902"/>
    <w:rsid w:val="00206E0D"/>
    <w:rsid w:val="00214BC6"/>
    <w:rsid w:val="0022039F"/>
    <w:rsid w:val="002259F3"/>
    <w:rsid w:val="00234538"/>
    <w:rsid w:val="00236A5C"/>
    <w:rsid w:val="00242A10"/>
    <w:rsid w:val="00282E03"/>
    <w:rsid w:val="002844BB"/>
    <w:rsid w:val="002A2CE1"/>
    <w:rsid w:val="002B1E25"/>
    <w:rsid w:val="002C5E43"/>
    <w:rsid w:val="002C5EB9"/>
    <w:rsid w:val="002C7E25"/>
    <w:rsid w:val="002D3F73"/>
    <w:rsid w:val="002F24CF"/>
    <w:rsid w:val="002F28CC"/>
    <w:rsid w:val="002F36C5"/>
    <w:rsid w:val="0030275C"/>
    <w:rsid w:val="003076B1"/>
    <w:rsid w:val="00324F10"/>
    <w:rsid w:val="0033110E"/>
    <w:rsid w:val="00335401"/>
    <w:rsid w:val="00342421"/>
    <w:rsid w:val="0034470A"/>
    <w:rsid w:val="00350F33"/>
    <w:rsid w:val="003542DD"/>
    <w:rsid w:val="0037611E"/>
    <w:rsid w:val="003B1AA0"/>
    <w:rsid w:val="003C6F97"/>
    <w:rsid w:val="003D170C"/>
    <w:rsid w:val="003E1656"/>
    <w:rsid w:val="003F1D22"/>
    <w:rsid w:val="00417E01"/>
    <w:rsid w:val="00420C26"/>
    <w:rsid w:val="004340F8"/>
    <w:rsid w:val="0043639C"/>
    <w:rsid w:val="004452B6"/>
    <w:rsid w:val="00445EEC"/>
    <w:rsid w:val="004848EF"/>
    <w:rsid w:val="004A0088"/>
    <w:rsid w:val="004A129E"/>
    <w:rsid w:val="004D23B1"/>
    <w:rsid w:val="004E4756"/>
    <w:rsid w:val="004F4942"/>
    <w:rsid w:val="00501461"/>
    <w:rsid w:val="00507AEB"/>
    <w:rsid w:val="00515FF8"/>
    <w:rsid w:val="005524E3"/>
    <w:rsid w:val="0057776D"/>
    <w:rsid w:val="00583D50"/>
    <w:rsid w:val="0059073D"/>
    <w:rsid w:val="00591E43"/>
    <w:rsid w:val="00594648"/>
    <w:rsid w:val="005B637A"/>
    <w:rsid w:val="005C18ED"/>
    <w:rsid w:val="005C7311"/>
    <w:rsid w:val="005D61BA"/>
    <w:rsid w:val="005E0611"/>
    <w:rsid w:val="005E49FA"/>
    <w:rsid w:val="005F4908"/>
    <w:rsid w:val="0062252F"/>
    <w:rsid w:val="00657CB3"/>
    <w:rsid w:val="00682908"/>
    <w:rsid w:val="006A1796"/>
    <w:rsid w:val="006B2893"/>
    <w:rsid w:val="006B6FE0"/>
    <w:rsid w:val="006C2781"/>
    <w:rsid w:val="006D3044"/>
    <w:rsid w:val="0072578A"/>
    <w:rsid w:val="00727309"/>
    <w:rsid w:val="00731F02"/>
    <w:rsid w:val="00745475"/>
    <w:rsid w:val="007824E7"/>
    <w:rsid w:val="007A08FC"/>
    <w:rsid w:val="007B3371"/>
    <w:rsid w:val="007C36E3"/>
    <w:rsid w:val="007D4CD6"/>
    <w:rsid w:val="007D59EB"/>
    <w:rsid w:val="007E0653"/>
    <w:rsid w:val="007E27D9"/>
    <w:rsid w:val="007E48FD"/>
    <w:rsid w:val="007E6ED6"/>
    <w:rsid w:val="007E7481"/>
    <w:rsid w:val="007F02F7"/>
    <w:rsid w:val="008121EC"/>
    <w:rsid w:val="008377D3"/>
    <w:rsid w:val="00842762"/>
    <w:rsid w:val="00854374"/>
    <w:rsid w:val="008574D5"/>
    <w:rsid w:val="00877B6E"/>
    <w:rsid w:val="00881CE1"/>
    <w:rsid w:val="00895410"/>
    <w:rsid w:val="00895DFE"/>
    <w:rsid w:val="0089742A"/>
    <w:rsid w:val="008A0673"/>
    <w:rsid w:val="008B0C17"/>
    <w:rsid w:val="008C1DF7"/>
    <w:rsid w:val="008D6236"/>
    <w:rsid w:val="008F182D"/>
    <w:rsid w:val="00900FD8"/>
    <w:rsid w:val="0090311F"/>
    <w:rsid w:val="00915B73"/>
    <w:rsid w:val="00916E10"/>
    <w:rsid w:val="009452F2"/>
    <w:rsid w:val="00953A98"/>
    <w:rsid w:val="009677FF"/>
    <w:rsid w:val="00976ADA"/>
    <w:rsid w:val="0097763F"/>
    <w:rsid w:val="009902F5"/>
    <w:rsid w:val="0099759A"/>
    <w:rsid w:val="009C1618"/>
    <w:rsid w:val="009C3D7D"/>
    <w:rsid w:val="009C66F3"/>
    <w:rsid w:val="009C77DD"/>
    <w:rsid w:val="009D554A"/>
    <w:rsid w:val="009D6B54"/>
    <w:rsid w:val="009F0C00"/>
    <w:rsid w:val="00A02F47"/>
    <w:rsid w:val="00A030FA"/>
    <w:rsid w:val="00A06332"/>
    <w:rsid w:val="00A246A8"/>
    <w:rsid w:val="00A51BA3"/>
    <w:rsid w:val="00A61DB1"/>
    <w:rsid w:val="00A71EA1"/>
    <w:rsid w:val="00A73E5A"/>
    <w:rsid w:val="00A8747B"/>
    <w:rsid w:val="00AA1542"/>
    <w:rsid w:val="00AA2961"/>
    <w:rsid w:val="00AA3BA7"/>
    <w:rsid w:val="00AA43D9"/>
    <w:rsid w:val="00AD3BF5"/>
    <w:rsid w:val="00AD74A6"/>
    <w:rsid w:val="00AF359C"/>
    <w:rsid w:val="00B00C14"/>
    <w:rsid w:val="00B05BF8"/>
    <w:rsid w:val="00B10B43"/>
    <w:rsid w:val="00B1572C"/>
    <w:rsid w:val="00B234A1"/>
    <w:rsid w:val="00B252D4"/>
    <w:rsid w:val="00B3003C"/>
    <w:rsid w:val="00B33E37"/>
    <w:rsid w:val="00B47E17"/>
    <w:rsid w:val="00B51CCF"/>
    <w:rsid w:val="00BB630B"/>
    <w:rsid w:val="00BE146E"/>
    <w:rsid w:val="00BE652D"/>
    <w:rsid w:val="00BE773F"/>
    <w:rsid w:val="00BF03E6"/>
    <w:rsid w:val="00C00AD5"/>
    <w:rsid w:val="00C06021"/>
    <w:rsid w:val="00C15DAF"/>
    <w:rsid w:val="00C24DD3"/>
    <w:rsid w:val="00C2640D"/>
    <w:rsid w:val="00C30CDA"/>
    <w:rsid w:val="00C4037E"/>
    <w:rsid w:val="00C40749"/>
    <w:rsid w:val="00C52ECE"/>
    <w:rsid w:val="00C548AE"/>
    <w:rsid w:val="00C54FBF"/>
    <w:rsid w:val="00C6508F"/>
    <w:rsid w:val="00C705DF"/>
    <w:rsid w:val="00C71034"/>
    <w:rsid w:val="00C730FA"/>
    <w:rsid w:val="00C732AC"/>
    <w:rsid w:val="00C95A00"/>
    <w:rsid w:val="00CA0818"/>
    <w:rsid w:val="00CB0C2F"/>
    <w:rsid w:val="00CB447D"/>
    <w:rsid w:val="00CB7B35"/>
    <w:rsid w:val="00CD3777"/>
    <w:rsid w:val="00CD5216"/>
    <w:rsid w:val="00CD5236"/>
    <w:rsid w:val="00CE1EE0"/>
    <w:rsid w:val="00CE20B9"/>
    <w:rsid w:val="00D12690"/>
    <w:rsid w:val="00D14769"/>
    <w:rsid w:val="00D155AC"/>
    <w:rsid w:val="00D16090"/>
    <w:rsid w:val="00D22B50"/>
    <w:rsid w:val="00D34CBF"/>
    <w:rsid w:val="00D4539F"/>
    <w:rsid w:val="00D52A12"/>
    <w:rsid w:val="00D61208"/>
    <w:rsid w:val="00D732FF"/>
    <w:rsid w:val="00D75439"/>
    <w:rsid w:val="00D92D38"/>
    <w:rsid w:val="00D93854"/>
    <w:rsid w:val="00DA1FE5"/>
    <w:rsid w:val="00DA54FA"/>
    <w:rsid w:val="00DA63F5"/>
    <w:rsid w:val="00DC25A8"/>
    <w:rsid w:val="00DC6FB8"/>
    <w:rsid w:val="00DD173D"/>
    <w:rsid w:val="00DD23FE"/>
    <w:rsid w:val="00DD339C"/>
    <w:rsid w:val="00DD3461"/>
    <w:rsid w:val="00DD57D9"/>
    <w:rsid w:val="00DD765A"/>
    <w:rsid w:val="00E3265E"/>
    <w:rsid w:val="00E403BC"/>
    <w:rsid w:val="00E40C8E"/>
    <w:rsid w:val="00E44D99"/>
    <w:rsid w:val="00E7138F"/>
    <w:rsid w:val="00E750C7"/>
    <w:rsid w:val="00E90CD2"/>
    <w:rsid w:val="00E91AE9"/>
    <w:rsid w:val="00E92F9C"/>
    <w:rsid w:val="00E97412"/>
    <w:rsid w:val="00EA0AEC"/>
    <w:rsid w:val="00EA5ECD"/>
    <w:rsid w:val="00EA634F"/>
    <w:rsid w:val="00EA73A3"/>
    <w:rsid w:val="00EB28A3"/>
    <w:rsid w:val="00EB3721"/>
    <w:rsid w:val="00EB3E4A"/>
    <w:rsid w:val="00EE4AE9"/>
    <w:rsid w:val="00F13BBD"/>
    <w:rsid w:val="00F1539E"/>
    <w:rsid w:val="00F17F94"/>
    <w:rsid w:val="00F26871"/>
    <w:rsid w:val="00F31664"/>
    <w:rsid w:val="00F33428"/>
    <w:rsid w:val="00F65A10"/>
    <w:rsid w:val="00F74865"/>
    <w:rsid w:val="00F77E2B"/>
    <w:rsid w:val="00F83B4F"/>
    <w:rsid w:val="00FA50CE"/>
    <w:rsid w:val="00FB3268"/>
    <w:rsid w:val="00FD0440"/>
    <w:rsid w:val="00FF1CE8"/>
    <w:rsid w:val="00FF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 w:hanging="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5FA4"/>
    <w:pPr>
      <w:ind w:left="720"/>
      <w:contextualSpacing/>
    </w:pPr>
  </w:style>
  <w:style w:type="character" w:styleId="a5">
    <w:name w:val="Placeholder Text"/>
    <w:basedOn w:val="a0"/>
    <w:uiPriority w:val="99"/>
    <w:semiHidden/>
    <w:rsid w:val="00916E10"/>
    <w:rPr>
      <w:color w:val="808080"/>
    </w:rPr>
  </w:style>
  <w:style w:type="paragraph" w:styleId="a6">
    <w:name w:val="Balloon Text"/>
    <w:basedOn w:val="a"/>
    <w:link w:val="a7"/>
    <w:uiPriority w:val="99"/>
    <w:semiHidden/>
    <w:unhideWhenUsed/>
    <w:rsid w:val="00916E10"/>
    <w:rPr>
      <w:rFonts w:ascii="Tahoma" w:hAnsi="Tahoma" w:cs="Tahoma"/>
      <w:sz w:val="16"/>
      <w:szCs w:val="16"/>
    </w:rPr>
  </w:style>
  <w:style w:type="character" w:customStyle="1" w:styleId="a7">
    <w:name w:val="Текст выноски Знак"/>
    <w:basedOn w:val="a0"/>
    <w:link w:val="a6"/>
    <w:uiPriority w:val="99"/>
    <w:semiHidden/>
    <w:rsid w:val="00916E10"/>
    <w:rPr>
      <w:rFonts w:ascii="Tahoma" w:hAnsi="Tahoma" w:cs="Tahoma"/>
      <w:sz w:val="16"/>
      <w:szCs w:val="16"/>
    </w:rPr>
  </w:style>
  <w:style w:type="table" w:styleId="a8">
    <w:name w:val="Table Grid"/>
    <w:basedOn w:val="a1"/>
    <w:rsid w:val="00FF7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854"/>
    <w:pPr>
      <w:autoSpaceDE w:val="0"/>
      <w:autoSpaceDN w:val="0"/>
      <w:adjustRightInd w:val="0"/>
      <w:ind w:left="0" w:firstLine="0"/>
      <w:jc w:val="left"/>
    </w:pPr>
    <w:rPr>
      <w:rFonts w:ascii="Times New Roman" w:hAnsi="Times New Roman" w:cs="Times New Roman"/>
      <w:color w:val="000000"/>
      <w:sz w:val="24"/>
      <w:szCs w:val="24"/>
    </w:rPr>
  </w:style>
  <w:style w:type="paragraph" w:styleId="a9">
    <w:name w:val="Normal (Web)"/>
    <w:basedOn w:val="a"/>
    <w:uiPriority w:val="99"/>
    <w:unhideWhenUsed/>
    <w:rsid w:val="00150DD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A71EA1"/>
  </w:style>
  <w:style w:type="paragraph" w:styleId="aa">
    <w:name w:val="header"/>
    <w:basedOn w:val="a"/>
    <w:link w:val="ab"/>
    <w:uiPriority w:val="99"/>
    <w:semiHidden/>
    <w:unhideWhenUsed/>
    <w:rsid w:val="00C95A00"/>
    <w:pPr>
      <w:tabs>
        <w:tab w:val="center" w:pos="4677"/>
        <w:tab w:val="right" w:pos="9355"/>
      </w:tabs>
    </w:pPr>
  </w:style>
  <w:style w:type="character" w:customStyle="1" w:styleId="ab">
    <w:name w:val="Верхний колонтитул Знак"/>
    <w:basedOn w:val="a0"/>
    <w:link w:val="aa"/>
    <w:uiPriority w:val="99"/>
    <w:semiHidden/>
    <w:rsid w:val="00C95A00"/>
  </w:style>
  <w:style w:type="paragraph" w:styleId="ac">
    <w:name w:val="footer"/>
    <w:basedOn w:val="a"/>
    <w:link w:val="ad"/>
    <w:uiPriority w:val="99"/>
    <w:unhideWhenUsed/>
    <w:rsid w:val="00C95A00"/>
    <w:pPr>
      <w:tabs>
        <w:tab w:val="center" w:pos="4677"/>
        <w:tab w:val="right" w:pos="9355"/>
      </w:tabs>
    </w:pPr>
  </w:style>
  <w:style w:type="character" w:customStyle="1" w:styleId="ad">
    <w:name w:val="Нижний колонтитул Знак"/>
    <w:basedOn w:val="a0"/>
    <w:link w:val="ac"/>
    <w:uiPriority w:val="99"/>
    <w:rsid w:val="00C95A00"/>
  </w:style>
  <w:style w:type="character" w:styleId="ae">
    <w:name w:val="annotation reference"/>
    <w:basedOn w:val="a0"/>
    <w:uiPriority w:val="99"/>
    <w:semiHidden/>
    <w:unhideWhenUsed/>
    <w:rsid w:val="00D92D38"/>
    <w:rPr>
      <w:sz w:val="16"/>
      <w:szCs w:val="16"/>
    </w:rPr>
  </w:style>
  <w:style w:type="paragraph" w:styleId="af">
    <w:name w:val="annotation text"/>
    <w:basedOn w:val="a"/>
    <w:link w:val="af0"/>
    <w:uiPriority w:val="99"/>
    <w:semiHidden/>
    <w:unhideWhenUsed/>
    <w:rsid w:val="00D92D38"/>
    <w:rPr>
      <w:sz w:val="20"/>
      <w:szCs w:val="20"/>
    </w:rPr>
  </w:style>
  <w:style w:type="character" w:customStyle="1" w:styleId="af0">
    <w:name w:val="Текст примечания Знак"/>
    <w:basedOn w:val="a0"/>
    <w:link w:val="af"/>
    <w:uiPriority w:val="99"/>
    <w:semiHidden/>
    <w:rsid w:val="00D92D38"/>
    <w:rPr>
      <w:sz w:val="20"/>
      <w:szCs w:val="20"/>
    </w:rPr>
  </w:style>
  <w:style w:type="paragraph" w:styleId="af1">
    <w:name w:val="annotation subject"/>
    <w:basedOn w:val="af"/>
    <w:next w:val="af"/>
    <w:link w:val="af2"/>
    <w:uiPriority w:val="99"/>
    <w:semiHidden/>
    <w:unhideWhenUsed/>
    <w:rsid w:val="00D92D38"/>
    <w:rPr>
      <w:b/>
      <w:bCs/>
    </w:rPr>
  </w:style>
  <w:style w:type="character" w:customStyle="1" w:styleId="af2">
    <w:name w:val="Тема примечания Знак"/>
    <w:basedOn w:val="af0"/>
    <w:link w:val="af1"/>
    <w:uiPriority w:val="99"/>
    <w:semiHidden/>
    <w:rsid w:val="00D92D38"/>
    <w:rPr>
      <w:b/>
      <w:bCs/>
    </w:rPr>
  </w:style>
  <w:style w:type="paragraph" w:styleId="af3">
    <w:name w:val="Revision"/>
    <w:hidden/>
    <w:uiPriority w:val="99"/>
    <w:semiHidden/>
    <w:rsid w:val="00D92D38"/>
    <w:pPr>
      <w:ind w:left="0" w:firstLine="0"/>
      <w:jc w:val="left"/>
    </w:pPr>
  </w:style>
  <w:style w:type="character" w:customStyle="1" w:styleId="2">
    <w:name w:val="Основной текст (2)_"/>
    <w:basedOn w:val="a0"/>
    <w:link w:val="20"/>
    <w:rsid w:val="002844BB"/>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2844BB"/>
    <w:pPr>
      <w:widowControl w:val="0"/>
      <w:shd w:val="clear" w:color="auto" w:fill="FFFFFF"/>
      <w:spacing w:line="197" w:lineRule="exact"/>
      <w:ind w:left="0" w:hanging="260"/>
      <w:jc w:val="center"/>
    </w:pPr>
    <w:rPr>
      <w:rFonts w:ascii="Times New Roman" w:eastAsia="Times New Roman" w:hAnsi="Times New Roman" w:cs="Times New Roman"/>
      <w:sz w:val="17"/>
      <w:szCs w:val="17"/>
    </w:rPr>
  </w:style>
  <w:style w:type="paragraph" w:styleId="af4">
    <w:name w:val="Document Map"/>
    <w:basedOn w:val="a"/>
    <w:link w:val="af5"/>
    <w:uiPriority w:val="99"/>
    <w:rsid w:val="002844BB"/>
    <w:pPr>
      <w:shd w:val="clear" w:color="auto" w:fill="000080"/>
      <w:ind w:left="0" w:firstLine="0"/>
      <w:jc w:val="left"/>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2844BB"/>
    <w:rPr>
      <w:rFonts w:ascii="Tahoma" w:eastAsia="Times New Roman" w:hAnsi="Tahoma" w:cs="Tahoma"/>
      <w:sz w:val="20"/>
      <w:szCs w:val="20"/>
      <w:shd w:val="clear" w:color="auto" w:fill="000080"/>
      <w:lang w:eastAsia="ru-RU"/>
    </w:rPr>
  </w:style>
  <w:style w:type="paragraph" w:styleId="21">
    <w:name w:val="Body Text Indent 2"/>
    <w:basedOn w:val="a"/>
    <w:link w:val="22"/>
    <w:rsid w:val="000B66BB"/>
    <w:pPr>
      <w:ind w:left="0" w:firstLine="720"/>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B66B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consultantplus://offline/ref=B672CFDF48AE358B0ACDF9BF3CBB6B4C8115127B96356874A170D3780834EDEFEBD669DB2AE29E31F0CC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72CFDF48AE358B0ACDF9BF3CBB6B4C8115117597316874A170D37808F3C4J"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24136-0C38-4477-87F6-ABA7E12A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5088</Words>
  <Characters>29007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mololkee</dc:creator>
  <cp:lastModifiedBy>mololkee</cp:lastModifiedBy>
  <cp:revision>2</cp:revision>
  <cp:lastPrinted>2019-02-26T08:27:00Z</cp:lastPrinted>
  <dcterms:created xsi:type="dcterms:W3CDTF">2019-08-22T11:56:00Z</dcterms:created>
  <dcterms:modified xsi:type="dcterms:W3CDTF">2019-08-22T11:56:00Z</dcterms:modified>
</cp:coreProperties>
</file>